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71" w:rsidRDefault="009D0071">
      <w:bookmarkStart w:id="0" w:name="_GoBack"/>
      <w:bookmarkEnd w:id="0"/>
      <w:r>
        <w:t>Case Facts</w:t>
      </w:r>
    </w:p>
    <w:p w:rsidR="009D0071" w:rsidRDefault="009D0071">
      <w:r>
        <w:tab/>
        <w:t>-Hastings Law School required that recognized student organizations allow students</w:t>
      </w:r>
    </w:p>
    <w:p w:rsidR="009D0071" w:rsidRDefault="009D0071">
      <w:r>
        <w:tab/>
        <w:t xml:space="preserve">  </w:t>
      </w:r>
      <w:proofErr w:type="gramStart"/>
      <w:r>
        <w:t>to</w:t>
      </w:r>
      <w:proofErr w:type="gramEnd"/>
      <w:r>
        <w:t xml:space="preserve"> participate regardless of the students status or beliefs.</w:t>
      </w:r>
    </w:p>
    <w:p w:rsidR="009D0071" w:rsidRDefault="009D0071">
      <w:r>
        <w:tab/>
        <w:t>-The organization Christian Legal Society (CLS) had a policy requiring members to</w:t>
      </w:r>
    </w:p>
    <w:p w:rsidR="009D0071" w:rsidRDefault="009D0071">
      <w:r>
        <w:tab/>
        <w:t xml:space="preserve">  </w:t>
      </w:r>
      <w:proofErr w:type="gramStart"/>
      <w:r>
        <w:t>subscribe</w:t>
      </w:r>
      <w:proofErr w:type="gramEnd"/>
      <w:r>
        <w:t xml:space="preserve"> to a “statement of beliefs” and refrain from certain behavior.</w:t>
      </w:r>
    </w:p>
    <w:p w:rsidR="009D0071" w:rsidRDefault="009D0071">
      <w:r>
        <w:tab/>
        <w:t xml:space="preserve">-The issue was that the CLS barred non-Christians, LGBT, and LGBT advocates from </w:t>
      </w:r>
    </w:p>
    <w:p w:rsidR="009D0071" w:rsidRDefault="009D0071">
      <w:r>
        <w:tab/>
        <w:t xml:space="preserve">  </w:t>
      </w:r>
      <w:proofErr w:type="gramStart"/>
      <w:r>
        <w:t>joining</w:t>
      </w:r>
      <w:proofErr w:type="gramEnd"/>
      <w:r>
        <w:t>. As a Result, Hastings declined to recognize the organization.</w:t>
      </w:r>
    </w:p>
    <w:p w:rsidR="009D0071" w:rsidRDefault="009D0071"/>
    <w:p w:rsidR="009D0071" w:rsidRDefault="009D0071">
      <w:r>
        <w:t>Procedural History</w:t>
      </w:r>
    </w:p>
    <w:p w:rsidR="009D0071" w:rsidRDefault="009D0071">
      <w:r>
        <w:tab/>
        <w:t xml:space="preserve">Upon denial of recognition, the CLS sued the university in the US District Court for </w:t>
      </w:r>
    </w:p>
    <w:p w:rsidR="009D0071" w:rsidRDefault="009D0071">
      <w:r>
        <w:tab/>
      </w:r>
      <w:proofErr w:type="gramStart"/>
      <w:r>
        <w:t>the</w:t>
      </w:r>
      <w:proofErr w:type="gramEnd"/>
      <w:r>
        <w:t xml:space="preserve"> Northern District of California. In April 2006, the District Court ruled for the</w:t>
      </w:r>
    </w:p>
    <w:p w:rsidR="009D0071" w:rsidRDefault="009D0071" w:rsidP="009D0071">
      <w:r>
        <w:tab/>
      </w:r>
      <w:proofErr w:type="gramStart"/>
      <w:r>
        <w:t>university</w:t>
      </w:r>
      <w:proofErr w:type="gramEnd"/>
      <w:r>
        <w:t>, upon which the CLS appealed to the 9</w:t>
      </w:r>
      <w:r w:rsidRPr="009D0071">
        <w:rPr>
          <w:vertAlign w:val="superscript"/>
        </w:rPr>
        <w:t>th</w:t>
      </w:r>
      <w:r>
        <w:t xml:space="preserve"> Circuit Court of Appeals. In March</w:t>
      </w:r>
    </w:p>
    <w:p w:rsidR="009D0071" w:rsidRDefault="009D0071" w:rsidP="009D0071">
      <w:r>
        <w:tab/>
        <w:t>2009, the Circuit Court affirms the District Court ruling. After the two lower court</w:t>
      </w:r>
    </w:p>
    <w:p w:rsidR="009D0071" w:rsidRDefault="009D0071" w:rsidP="009D0071">
      <w:r>
        <w:tab/>
      </w:r>
      <w:proofErr w:type="gramStart"/>
      <w:r>
        <w:t>cases</w:t>
      </w:r>
      <w:proofErr w:type="gramEnd"/>
      <w:r>
        <w:t>, the Supreme Court agrees to hear the case.</w:t>
      </w:r>
    </w:p>
    <w:p w:rsidR="009D0071" w:rsidRDefault="009D0071" w:rsidP="009D0071"/>
    <w:p w:rsidR="009D0071" w:rsidRDefault="009D0071" w:rsidP="009D0071">
      <w:r>
        <w:t>Issues in the case</w:t>
      </w:r>
    </w:p>
    <w:p w:rsidR="009D0071" w:rsidRDefault="009D0071" w:rsidP="009D0071">
      <w:r>
        <w:tab/>
        <w:t>-Whether the Constitution permits a public university law school to exclude a</w:t>
      </w:r>
    </w:p>
    <w:p w:rsidR="009D0071" w:rsidRDefault="009D0071" w:rsidP="009D0071">
      <w:r>
        <w:tab/>
        <w:t xml:space="preserve">  </w:t>
      </w:r>
      <w:proofErr w:type="gramStart"/>
      <w:r>
        <w:t>religious</w:t>
      </w:r>
      <w:proofErr w:type="gramEnd"/>
      <w:r>
        <w:t xml:space="preserve"> organization from a forum for speech solely because the group requires</w:t>
      </w:r>
    </w:p>
    <w:p w:rsidR="009D0071" w:rsidRDefault="009D0071" w:rsidP="009D0071">
      <w:r>
        <w:tab/>
        <w:t xml:space="preserve">  </w:t>
      </w:r>
      <w:proofErr w:type="gramStart"/>
      <w:r>
        <w:t>its</w:t>
      </w:r>
      <w:proofErr w:type="gramEnd"/>
      <w:r>
        <w:t xml:space="preserve"> officers and voting members to share its core religious commitments.</w:t>
      </w:r>
    </w:p>
    <w:p w:rsidR="009D0071" w:rsidRDefault="009D0071" w:rsidP="009D0071">
      <w:r>
        <w:tab/>
        <w:t xml:space="preserve">  (Petitioner)</w:t>
      </w:r>
    </w:p>
    <w:p w:rsidR="009D0071" w:rsidRDefault="009D0071" w:rsidP="009D0071">
      <w:r>
        <w:tab/>
        <w:t>-Whether a public university violates the 1</w:t>
      </w:r>
      <w:r w:rsidRPr="009D0071">
        <w:rPr>
          <w:vertAlign w:val="superscript"/>
        </w:rPr>
        <w:t>st</w:t>
      </w:r>
      <w:r>
        <w:t xml:space="preserve"> amendment by creating a program</w:t>
      </w:r>
    </w:p>
    <w:p w:rsidR="009D0071" w:rsidRDefault="009D0071" w:rsidP="009D0071">
      <w:r>
        <w:tab/>
        <w:t xml:space="preserve">  </w:t>
      </w:r>
      <w:proofErr w:type="gramStart"/>
      <w:r>
        <w:t>through</w:t>
      </w:r>
      <w:proofErr w:type="gramEnd"/>
      <w:r>
        <w:t xml:space="preserve"> which public funds and other modest benefits are made available to</w:t>
      </w:r>
    </w:p>
    <w:p w:rsidR="009D0071" w:rsidRDefault="009D0071" w:rsidP="009D0071">
      <w:r>
        <w:tab/>
        <w:t xml:space="preserve">  </w:t>
      </w:r>
      <w:proofErr w:type="gramStart"/>
      <w:r>
        <w:t>student</w:t>
      </w:r>
      <w:proofErr w:type="gramEnd"/>
      <w:r>
        <w:t xml:space="preserve"> groups that agree to open their membership to “any student…regardless</w:t>
      </w:r>
    </w:p>
    <w:p w:rsidR="009D0071" w:rsidRDefault="009D0071" w:rsidP="009D0071">
      <w:r>
        <w:tab/>
        <w:t xml:space="preserve">  </w:t>
      </w:r>
      <w:proofErr w:type="gramStart"/>
      <w:r>
        <w:t>of</w:t>
      </w:r>
      <w:proofErr w:type="gramEnd"/>
      <w:r>
        <w:t xml:space="preserve"> their status or beliefs”. (Respondent)</w:t>
      </w:r>
    </w:p>
    <w:p w:rsidR="0076466E" w:rsidRDefault="009D0071" w:rsidP="009D0071">
      <w:r>
        <w:tab/>
        <w:t xml:space="preserve">-Is the “all-comers policy” </w:t>
      </w:r>
      <w:r w:rsidR="0076466E">
        <w:t>reasonable and just?</w:t>
      </w:r>
    </w:p>
    <w:p w:rsidR="0076466E" w:rsidRDefault="0076466E" w:rsidP="009D0071">
      <w:r>
        <w:tab/>
        <w:t>-Is Hastings’ policy viewpoint neutral?</w:t>
      </w:r>
    </w:p>
    <w:p w:rsidR="0076466E" w:rsidRDefault="0076466E" w:rsidP="009D0071"/>
    <w:p w:rsidR="0076466E" w:rsidRDefault="0076466E" w:rsidP="009D0071">
      <w:r>
        <w:t>Holding</w:t>
      </w:r>
    </w:p>
    <w:p w:rsidR="0076466E" w:rsidRDefault="0076466E" w:rsidP="009D0071">
      <w:r>
        <w:tab/>
        <w:t>-Hastings’ policy, which requires student groups to accept all students,</w:t>
      </w:r>
    </w:p>
    <w:p w:rsidR="0076466E" w:rsidRDefault="0076466E" w:rsidP="009D0071">
      <w:r>
        <w:tab/>
        <w:t xml:space="preserve">  </w:t>
      </w:r>
      <w:proofErr w:type="gramStart"/>
      <w:r>
        <w:t>regardless</w:t>
      </w:r>
      <w:proofErr w:type="gramEnd"/>
      <w:r>
        <w:t xml:space="preserve"> of their status or beliefs in order to obtain official recognition, is a</w:t>
      </w:r>
    </w:p>
    <w:p w:rsidR="0076466E" w:rsidRDefault="0076466E" w:rsidP="009D0071">
      <w:r>
        <w:tab/>
        <w:t xml:space="preserve">  </w:t>
      </w:r>
      <w:proofErr w:type="gramStart"/>
      <w:r>
        <w:t>reasonable</w:t>
      </w:r>
      <w:proofErr w:type="gramEnd"/>
      <w:r>
        <w:t xml:space="preserve">, viewpoint neutral condition on access to the forum; therefore, it does </w:t>
      </w:r>
    </w:p>
    <w:p w:rsidR="0076466E" w:rsidRDefault="0076466E" w:rsidP="0076466E">
      <w:r>
        <w:tab/>
        <w:t xml:space="preserve"> </w:t>
      </w:r>
      <w:proofErr w:type="gramStart"/>
      <w:r>
        <w:t>not</w:t>
      </w:r>
      <w:proofErr w:type="gramEnd"/>
      <w:r>
        <w:t xml:space="preserve"> transgress 1</w:t>
      </w:r>
      <w:r w:rsidRPr="0076466E">
        <w:rPr>
          <w:vertAlign w:val="superscript"/>
        </w:rPr>
        <w:t>st</w:t>
      </w:r>
      <w:r>
        <w:t xml:space="preserve"> amendment limitations.</w:t>
      </w:r>
    </w:p>
    <w:p w:rsidR="0076466E" w:rsidRDefault="0076466E" w:rsidP="009D0071"/>
    <w:p w:rsidR="0076466E" w:rsidRDefault="0076466E" w:rsidP="009D0071">
      <w:r>
        <w:t>Judgment</w:t>
      </w:r>
    </w:p>
    <w:p w:rsidR="0076466E" w:rsidRDefault="0076466E" w:rsidP="009D0071">
      <w:r>
        <w:tab/>
        <w:t>-Court of Appeals for the Ninth Circuit affirmed and remanded. University rule is</w:t>
      </w:r>
    </w:p>
    <w:p w:rsidR="0076466E" w:rsidRDefault="0076466E" w:rsidP="009D0071">
      <w:r>
        <w:tab/>
        <w:t xml:space="preserve">  </w:t>
      </w:r>
      <w:proofErr w:type="gramStart"/>
      <w:r>
        <w:t>upheld</w:t>
      </w:r>
      <w:proofErr w:type="gramEnd"/>
      <w:r>
        <w:t>.</w:t>
      </w:r>
    </w:p>
    <w:p w:rsidR="0076466E" w:rsidRDefault="0076466E" w:rsidP="009D0071"/>
    <w:p w:rsidR="0076466E" w:rsidRDefault="0076466E" w:rsidP="009D0071"/>
    <w:p w:rsidR="0076466E" w:rsidRDefault="0076466E" w:rsidP="009D0071"/>
    <w:p w:rsidR="0076466E" w:rsidRDefault="0076466E" w:rsidP="009D0071"/>
    <w:p w:rsidR="0076466E" w:rsidRDefault="0076466E" w:rsidP="009D0071"/>
    <w:p w:rsidR="006B590B" w:rsidRDefault="006B590B" w:rsidP="009D0071"/>
    <w:p w:rsidR="006B590B" w:rsidRDefault="006B590B" w:rsidP="009D0071"/>
    <w:p w:rsidR="0076466E" w:rsidRDefault="0076466E" w:rsidP="009D0071">
      <w:r>
        <w:lastRenderedPageBreak/>
        <w:t>Legal reasons for majority, concurrence, and dissent</w:t>
      </w:r>
    </w:p>
    <w:p w:rsidR="0076466E" w:rsidRDefault="0076466E" w:rsidP="009D0071">
      <w:r>
        <w:t>Majority: written by Justice Ginsburg</w:t>
      </w:r>
    </w:p>
    <w:p w:rsidR="0076466E" w:rsidRDefault="00B319E7" w:rsidP="009D0071">
      <w:r>
        <w:tab/>
      </w:r>
      <w:r w:rsidR="0076466E">
        <w:t>-In w</w:t>
      </w:r>
      <w:r w:rsidR="004252CB">
        <w:t>riting for the majority, J.</w:t>
      </w:r>
      <w:r w:rsidR="0076466E">
        <w:t xml:space="preserve"> Ginsburg argues by dissecting each of the</w:t>
      </w:r>
    </w:p>
    <w:p w:rsidR="00B319E7" w:rsidRDefault="0076466E" w:rsidP="00B319E7">
      <w:r>
        <w:tab/>
        <w:t xml:space="preserve">  </w:t>
      </w:r>
      <w:proofErr w:type="gramStart"/>
      <w:r>
        <w:t>claims</w:t>
      </w:r>
      <w:proofErr w:type="gramEnd"/>
      <w:r>
        <w:t xml:space="preserve"> by the CLS as to how the policy infringes on their 1</w:t>
      </w:r>
      <w:r w:rsidRPr="0076466E">
        <w:rPr>
          <w:vertAlign w:val="superscript"/>
        </w:rPr>
        <w:t>st</w:t>
      </w:r>
      <w:r w:rsidR="00B319E7">
        <w:t xml:space="preserve"> amendment</w:t>
      </w:r>
    </w:p>
    <w:p w:rsidR="00B319E7" w:rsidRDefault="00B319E7" w:rsidP="00B319E7">
      <w:r>
        <w:tab/>
        <w:t xml:space="preserve"> </w:t>
      </w:r>
      <w:proofErr w:type="gramStart"/>
      <w:r>
        <w:t>rights</w:t>
      </w:r>
      <w:proofErr w:type="gramEnd"/>
      <w:r>
        <w:t>. Then she goes on to explain why Hastings’ policy does not violate the</w:t>
      </w:r>
    </w:p>
    <w:p w:rsidR="00B319E7" w:rsidRDefault="00B319E7" w:rsidP="00B319E7">
      <w:r>
        <w:tab/>
        <w:t xml:space="preserve">  Constitution.</w:t>
      </w:r>
    </w:p>
    <w:p w:rsidR="00B319E7" w:rsidRDefault="00B319E7" w:rsidP="00B319E7">
      <w:r>
        <w:tab/>
        <w:t>-CLS: Hastings’ policy is unreasonable.</w:t>
      </w:r>
    </w:p>
    <w:p w:rsidR="00B319E7" w:rsidRDefault="00B319E7" w:rsidP="00B319E7">
      <w:r>
        <w:tab/>
      </w:r>
      <w:r>
        <w:tab/>
        <w:t>-She argues, just as Hastings doesn’t allow professors to choose its students</w:t>
      </w:r>
    </w:p>
    <w:p w:rsidR="00B319E7" w:rsidRDefault="00B319E7" w:rsidP="00B319E7">
      <w:r>
        <w:tab/>
      </w:r>
      <w:r>
        <w:tab/>
        <w:t xml:space="preserve">  </w:t>
      </w:r>
      <w:proofErr w:type="gramStart"/>
      <w:r>
        <w:t>based</w:t>
      </w:r>
      <w:proofErr w:type="gramEnd"/>
      <w:r>
        <w:t xml:space="preserve"> on having a certain status or belief, the law school may decide that the</w:t>
      </w:r>
    </w:p>
    <w:p w:rsidR="00B319E7" w:rsidRDefault="00B319E7" w:rsidP="00B319E7">
      <w:r>
        <w:tab/>
      </w:r>
      <w:r>
        <w:tab/>
        <w:t xml:space="preserve">  </w:t>
      </w:r>
      <w:proofErr w:type="gramStart"/>
      <w:r>
        <w:t>educational</w:t>
      </w:r>
      <w:proofErr w:type="gramEnd"/>
      <w:r>
        <w:t xml:space="preserve"> experience is best promoted when all participants in the forum </w:t>
      </w:r>
    </w:p>
    <w:p w:rsidR="00B319E7" w:rsidRDefault="00B319E7" w:rsidP="00B319E7">
      <w:r>
        <w:tab/>
      </w:r>
      <w:r>
        <w:tab/>
        <w:t xml:space="preserve">  </w:t>
      </w:r>
      <w:proofErr w:type="gramStart"/>
      <w:r>
        <w:t>provide</w:t>
      </w:r>
      <w:proofErr w:type="gramEnd"/>
      <w:r>
        <w:t xml:space="preserve"> equal access to all students.</w:t>
      </w:r>
    </w:p>
    <w:p w:rsidR="00B319E7" w:rsidRDefault="00B319E7" w:rsidP="00B319E7">
      <w:r>
        <w:tab/>
      </w:r>
      <w:r>
        <w:tab/>
        <w:t>-Furthermore, the all comers requirement helps the school police the</w:t>
      </w:r>
    </w:p>
    <w:p w:rsidR="00B319E7" w:rsidRDefault="00B319E7" w:rsidP="00B319E7">
      <w:r>
        <w:tab/>
      </w:r>
      <w:r>
        <w:tab/>
        <w:t xml:space="preserve">  </w:t>
      </w:r>
      <w:proofErr w:type="gramStart"/>
      <w:r>
        <w:t>nondiscrimination</w:t>
      </w:r>
      <w:proofErr w:type="gramEnd"/>
      <w:r>
        <w:t xml:space="preserve"> policy without inquiring into an RSO’s motive for</w:t>
      </w:r>
    </w:p>
    <w:p w:rsidR="0076466E" w:rsidRDefault="00B319E7" w:rsidP="00B319E7">
      <w:r>
        <w:tab/>
      </w:r>
      <w:r>
        <w:tab/>
        <w:t xml:space="preserve">  </w:t>
      </w:r>
      <w:proofErr w:type="gramStart"/>
      <w:r>
        <w:t>membership</w:t>
      </w:r>
      <w:proofErr w:type="gramEnd"/>
      <w:r>
        <w:t xml:space="preserve"> restriction.</w:t>
      </w:r>
      <w:r w:rsidR="0076466E">
        <w:tab/>
        <w:t xml:space="preserve">  </w:t>
      </w:r>
    </w:p>
    <w:p w:rsidR="00B319E7" w:rsidRDefault="0076466E" w:rsidP="009D0071">
      <w:r>
        <w:tab/>
      </w:r>
      <w:r w:rsidR="00B319E7">
        <w:t>-CLS: Hastings’ policy is not viewpoint neutral.</w:t>
      </w:r>
    </w:p>
    <w:p w:rsidR="00B319E7" w:rsidRDefault="00B319E7" w:rsidP="009D0071">
      <w:r>
        <w:tab/>
      </w:r>
      <w:r>
        <w:tab/>
        <w:t>-Ginsburg argues that there is not much more to ask in viewpoint neutrality</w:t>
      </w:r>
    </w:p>
    <w:p w:rsidR="00F306B1" w:rsidRDefault="00B319E7" w:rsidP="009D0071">
      <w:r>
        <w:tab/>
      </w:r>
      <w:r>
        <w:tab/>
        <w:t xml:space="preserve">  </w:t>
      </w:r>
      <w:proofErr w:type="gramStart"/>
      <w:r>
        <w:t>than</w:t>
      </w:r>
      <w:proofErr w:type="gramEnd"/>
      <w:r>
        <w:t xml:space="preserve"> an “all comers policy”.</w:t>
      </w:r>
    </w:p>
    <w:p w:rsidR="00F306B1" w:rsidRDefault="00F306B1" w:rsidP="009D0071">
      <w:r>
        <w:tab/>
      </w:r>
      <w:r>
        <w:tab/>
        <w:t xml:space="preserve">-CLS insists that </w:t>
      </w:r>
      <w:proofErr w:type="gramStart"/>
      <w:r>
        <w:t>the  policy</w:t>
      </w:r>
      <w:proofErr w:type="gramEnd"/>
      <w:r>
        <w:t xml:space="preserve"> systematically and predictably burdens most</w:t>
      </w:r>
    </w:p>
    <w:p w:rsidR="00F306B1" w:rsidRDefault="00F306B1" w:rsidP="009D0071">
      <w:r>
        <w:tab/>
      </w:r>
      <w:r>
        <w:tab/>
        <w:t xml:space="preserve">  </w:t>
      </w:r>
      <w:proofErr w:type="gramStart"/>
      <w:r>
        <w:t>heavily</w:t>
      </w:r>
      <w:proofErr w:type="gramEnd"/>
      <w:r>
        <w:t xml:space="preserve"> those groups outside the mainstream.</w:t>
      </w:r>
    </w:p>
    <w:p w:rsidR="00F306B1" w:rsidRDefault="00F306B1" w:rsidP="009D0071">
      <w:r>
        <w:tab/>
      </w:r>
      <w:r>
        <w:tab/>
      </w:r>
      <w:r>
        <w:tab/>
        <w:t>-To which Ginsburg adds, a regulation that serves purposes unrelated</w:t>
      </w:r>
    </w:p>
    <w:p w:rsidR="00F306B1" w:rsidRDefault="00F306B1" w:rsidP="009D0071">
      <w:r>
        <w:tab/>
      </w:r>
      <w:r>
        <w:tab/>
      </w:r>
      <w:r>
        <w:tab/>
        <w:t xml:space="preserve">  </w:t>
      </w:r>
      <w:proofErr w:type="gramStart"/>
      <w:r>
        <w:t>to</w:t>
      </w:r>
      <w:proofErr w:type="gramEnd"/>
      <w:r>
        <w:t xml:space="preserve"> the context of expression is deemed neutral regardless of</w:t>
      </w:r>
    </w:p>
    <w:p w:rsidR="00F306B1" w:rsidRDefault="00F306B1" w:rsidP="009D0071">
      <w:r>
        <w:tab/>
      </w:r>
      <w:r>
        <w:tab/>
      </w:r>
      <w:r>
        <w:tab/>
        <w:t xml:space="preserve">  </w:t>
      </w:r>
      <w:proofErr w:type="gramStart"/>
      <w:r>
        <w:t>unintended</w:t>
      </w:r>
      <w:proofErr w:type="gramEnd"/>
      <w:r>
        <w:t xml:space="preserve"> consequences.</w:t>
      </w:r>
    </w:p>
    <w:p w:rsidR="00F306B1" w:rsidRDefault="00F306B1" w:rsidP="009D0071"/>
    <w:p w:rsidR="00F306B1" w:rsidRDefault="00F306B1" w:rsidP="009D0071">
      <w:r>
        <w:t>Concurrence: written by Justice Stevens</w:t>
      </w:r>
    </w:p>
    <w:p w:rsidR="00F306B1" w:rsidRDefault="004252CB" w:rsidP="009D0071">
      <w:r>
        <w:tab/>
        <w:t>-Writing in response to J.</w:t>
      </w:r>
      <w:r w:rsidR="00F306B1">
        <w:t xml:space="preserve"> Alito’s dissent, J. Stevens attempts to address the</w:t>
      </w:r>
    </w:p>
    <w:p w:rsidR="00F306B1" w:rsidRDefault="00F306B1" w:rsidP="009D0071">
      <w:r>
        <w:tab/>
        <w:t xml:space="preserve">  </w:t>
      </w:r>
      <w:proofErr w:type="gramStart"/>
      <w:r>
        <w:t>dissenters</w:t>
      </w:r>
      <w:proofErr w:type="gramEnd"/>
      <w:r>
        <w:t xml:space="preserve"> concerns.</w:t>
      </w:r>
    </w:p>
    <w:p w:rsidR="00F306B1" w:rsidRDefault="00F306B1" w:rsidP="009D0071">
      <w:r>
        <w:tab/>
      </w:r>
      <w:r>
        <w:tab/>
        <w:t>-In the dissent’s view, by refusing to grant CLS an exemption, Hastings</w:t>
      </w:r>
    </w:p>
    <w:p w:rsidR="00F306B1" w:rsidRDefault="00F306B1" w:rsidP="009D0071">
      <w:r>
        <w:tab/>
      </w:r>
      <w:r>
        <w:tab/>
        <w:t xml:space="preserve">  </w:t>
      </w:r>
      <w:proofErr w:type="gramStart"/>
      <w:r>
        <w:t>violated</w:t>
      </w:r>
      <w:proofErr w:type="gramEnd"/>
      <w:r>
        <w:t xml:space="preserve"> the CLS’s rights by discriminating on the basis of religion. To which</w:t>
      </w:r>
    </w:p>
    <w:p w:rsidR="00F306B1" w:rsidRDefault="00F306B1" w:rsidP="009D0071">
      <w:r>
        <w:tab/>
      </w:r>
      <w:r>
        <w:tab/>
        <w:t xml:space="preserve">  J. Stevens argues that although the 1</w:t>
      </w:r>
      <w:r w:rsidRPr="00F306B1">
        <w:rPr>
          <w:vertAlign w:val="superscript"/>
        </w:rPr>
        <w:t>st</w:t>
      </w:r>
      <w:r>
        <w:t xml:space="preserve"> amendment may protect the CLS off</w:t>
      </w:r>
    </w:p>
    <w:p w:rsidR="00F306B1" w:rsidRDefault="00F306B1" w:rsidP="009D0071">
      <w:r>
        <w:tab/>
      </w:r>
      <w:r>
        <w:tab/>
        <w:t xml:space="preserve">  Campus, it does not require a public university to validate or support them.</w:t>
      </w:r>
    </w:p>
    <w:p w:rsidR="009D0071" w:rsidRDefault="009D0071" w:rsidP="009D0071"/>
    <w:p w:rsidR="004252CB" w:rsidRDefault="00F306B1">
      <w:r>
        <w:t>Concurrence: written by Justice Kennedy</w:t>
      </w:r>
    </w:p>
    <w:p w:rsidR="004252CB" w:rsidRDefault="004252CB">
      <w:r>
        <w:tab/>
        <w:t>-J. Kennedy writes his concurrence to support the analysis set in forth in the</w:t>
      </w:r>
    </w:p>
    <w:p w:rsidR="004252CB" w:rsidRDefault="004252CB">
      <w:r>
        <w:tab/>
        <w:t xml:space="preserve">  </w:t>
      </w:r>
      <w:proofErr w:type="gramStart"/>
      <w:r>
        <w:t>opinion</w:t>
      </w:r>
      <w:proofErr w:type="gramEnd"/>
      <w:r>
        <w:t xml:space="preserve"> of the court.</w:t>
      </w:r>
    </w:p>
    <w:p w:rsidR="004252CB" w:rsidRDefault="004252CB" w:rsidP="004252CB">
      <w:r>
        <w:tab/>
        <w:t>-</w:t>
      </w:r>
      <w:proofErr w:type="spellStart"/>
      <w:r>
        <w:t>Rosenburger</w:t>
      </w:r>
      <w:proofErr w:type="spellEnd"/>
      <w:r>
        <w:t xml:space="preserve"> is distinguishable from the instant case in various respects. Not least</w:t>
      </w:r>
    </w:p>
    <w:p w:rsidR="004252CB" w:rsidRDefault="004252CB" w:rsidP="004252CB">
      <w:r>
        <w:tab/>
        <w:t xml:space="preserve">  </w:t>
      </w:r>
      <w:proofErr w:type="gramStart"/>
      <w:r>
        <w:t>that</w:t>
      </w:r>
      <w:proofErr w:type="gramEnd"/>
      <w:r>
        <w:t xml:space="preserve"> here the school policy in question is not content based either in formulation or</w:t>
      </w:r>
    </w:p>
    <w:p w:rsidR="004252CB" w:rsidRDefault="004252CB" w:rsidP="004252CB">
      <w:r>
        <w:tab/>
        <w:t xml:space="preserve">  </w:t>
      </w:r>
      <w:proofErr w:type="gramStart"/>
      <w:r>
        <w:t>evident</w:t>
      </w:r>
      <w:proofErr w:type="gramEnd"/>
      <w:r>
        <w:t xml:space="preserve"> purpose; and were it shown to be otherwise, the case should likely have a </w:t>
      </w:r>
    </w:p>
    <w:p w:rsidR="004252CB" w:rsidRDefault="004252CB" w:rsidP="004252CB">
      <w:r>
        <w:tab/>
        <w:t xml:space="preserve">  </w:t>
      </w:r>
      <w:proofErr w:type="gramStart"/>
      <w:r>
        <w:t>different</w:t>
      </w:r>
      <w:proofErr w:type="gramEnd"/>
      <w:r>
        <w:t xml:space="preserve"> outcome.</w:t>
      </w:r>
    </w:p>
    <w:p w:rsidR="004252CB" w:rsidRDefault="004252CB" w:rsidP="004252CB">
      <w:r>
        <w:tab/>
        <w:t>-The petitioner would have a substantial case on the merits if it were shown that the</w:t>
      </w:r>
    </w:p>
    <w:p w:rsidR="004252CB" w:rsidRDefault="004252CB" w:rsidP="004252CB">
      <w:r>
        <w:tab/>
        <w:t xml:space="preserve">  </w:t>
      </w:r>
      <w:proofErr w:type="gramStart"/>
      <w:r>
        <w:t>all-comers</w:t>
      </w:r>
      <w:proofErr w:type="gramEnd"/>
      <w:r>
        <w:t xml:space="preserve"> policy was either designed or used to infiltrate the group or challenge</w:t>
      </w:r>
    </w:p>
    <w:p w:rsidR="004252CB" w:rsidRDefault="004252CB" w:rsidP="004252CB">
      <w:r>
        <w:tab/>
        <w:t xml:space="preserve">  </w:t>
      </w:r>
      <w:proofErr w:type="gramStart"/>
      <w:r>
        <w:t>its</w:t>
      </w:r>
      <w:proofErr w:type="gramEnd"/>
      <w:r>
        <w:t xml:space="preserve"> leadership in order to stifle its views. But that has not been shown to be so likely</w:t>
      </w:r>
    </w:p>
    <w:p w:rsidR="004252CB" w:rsidRDefault="004252CB" w:rsidP="004252CB">
      <w:r>
        <w:tab/>
        <w:t xml:space="preserve">  </w:t>
      </w:r>
      <w:proofErr w:type="gramStart"/>
      <w:r>
        <w:t>or</w:t>
      </w:r>
      <w:proofErr w:type="gramEnd"/>
      <w:r>
        <w:t xml:space="preserve"> self evident as a matter of group dynamics.</w:t>
      </w:r>
    </w:p>
    <w:p w:rsidR="004252CB" w:rsidRDefault="004F5783" w:rsidP="004252CB">
      <w:r>
        <w:tab/>
      </w:r>
    </w:p>
    <w:p w:rsidR="004252CB" w:rsidRDefault="004252CB" w:rsidP="004252CB"/>
    <w:p w:rsidR="004252CB" w:rsidRDefault="004252CB" w:rsidP="004252CB"/>
    <w:p w:rsidR="004252CB" w:rsidRDefault="004252CB" w:rsidP="004252CB"/>
    <w:p w:rsidR="006B590B" w:rsidRDefault="006B590B" w:rsidP="004252CB"/>
    <w:p w:rsidR="006B590B" w:rsidRDefault="006B590B" w:rsidP="004252CB"/>
    <w:p w:rsidR="004252CB" w:rsidRDefault="004252CB" w:rsidP="004252CB">
      <w:r>
        <w:t>Dissent: written by Justice Alito</w:t>
      </w:r>
    </w:p>
    <w:p w:rsidR="00F273AE" w:rsidRDefault="004252CB" w:rsidP="00F273AE">
      <w:pPr>
        <w:ind w:left="720"/>
      </w:pPr>
      <w:r>
        <w:t>-In writing the dissent, J. Alito</w:t>
      </w:r>
      <w:r w:rsidR="00F273AE">
        <w:t xml:space="preserve"> rebuts the opinion of the majority, then</w:t>
      </w:r>
      <w:r>
        <w:t xml:space="preserve"> assesses the </w:t>
      </w:r>
    </w:p>
    <w:p w:rsidR="00F273AE" w:rsidRDefault="00F273AE" w:rsidP="00F273AE">
      <w:pPr>
        <w:ind w:left="720"/>
      </w:pPr>
      <w:r>
        <w:t xml:space="preserve"> </w:t>
      </w:r>
      <w:proofErr w:type="gramStart"/>
      <w:r>
        <w:t>claims</w:t>
      </w:r>
      <w:proofErr w:type="gramEnd"/>
      <w:r>
        <w:t xml:space="preserve"> of both Hastings and the CLS,  and finally explains how the policy did in fact  </w:t>
      </w:r>
    </w:p>
    <w:p w:rsidR="00F273AE" w:rsidRDefault="00F273AE" w:rsidP="00F273AE">
      <w:pPr>
        <w:ind w:left="720"/>
      </w:pPr>
      <w:r>
        <w:t xml:space="preserve"> </w:t>
      </w:r>
      <w:proofErr w:type="gramStart"/>
      <w:r>
        <w:t>violate</w:t>
      </w:r>
      <w:proofErr w:type="gramEnd"/>
      <w:r>
        <w:t xml:space="preserve"> the CLS’s constitutional rights.</w:t>
      </w:r>
    </w:p>
    <w:p w:rsidR="00F273AE" w:rsidRDefault="00F273AE" w:rsidP="00F273AE">
      <w:pPr>
        <w:ind w:left="720"/>
      </w:pPr>
      <w:r>
        <w:t>-Today’s decision rests on a very different principle: no freedom for expression that</w:t>
      </w:r>
    </w:p>
    <w:p w:rsidR="00F273AE" w:rsidRDefault="00F273AE" w:rsidP="00F273AE">
      <w:pPr>
        <w:ind w:firstLine="720"/>
      </w:pPr>
      <w:r>
        <w:t xml:space="preserve">   </w:t>
      </w:r>
      <w:proofErr w:type="gramStart"/>
      <w:r>
        <w:t>offends</w:t>
      </w:r>
      <w:proofErr w:type="gramEnd"/>
      <w:r>
        <w:t xml:space="preserve"> prevailing standards of political correctness in our country’s institutions of</w:t>
      </w:r>
    </w:p>
    <w:p w:rsidR="00F273AE" w:rsidRDefault="00F273AE" w:rsidP="00F273AE">
      <w:pPr>
        <w:ind w:firstLine="720"/>
      </w:pPr>
      <w:r>
        <w:t xml:space="preserve">   </w:t>
      </w:r>
      <w:proofErr w:type="gramStart"/>
      <w:r>
        <w:t>higher</w:t>
      </w:r>
      <w:proofErr w:type="gramEnd"/>
      <w:r>
        <w:t xml:space="preserve"> learning.</w:t>
      </w:r>
    </w:p>
    <w:p w:rsidR="00F273AE" w:rsidRDefault="00F273AE" w:rsidP="00F273AE">
      <w:pPr>
        <w:ind w:firstLine="720"/>
      </w:pPr>
      <w:r>
        <w:t>-The Court does not address the constitutionality of the very different policy</w:t>
      </w:r>
    </w:p>
    <w:p w:rsidR="00F273AE" w:rsidRDefault="00F273AE" w:rsidP="00F273AE">
      <w:pPr>
        <w:ind w:firstLine="720"/>
      </w:pPr>
      <w:r>
        <w:t xml:space="preserve">  Hastings invoked when it denied CLS’s application for registration, nor does the</w:t>
      </w:r>
    </w:p>
    <w:p w:rsidR="00F273AE" w:rsidRDefault="00F273AE" w:rsidP="00F273AE">
      <w:pPr>
        <w:ind w:firstLine="720"/>
      </w:pPr>
      <w:r>
        <w:t xml:space="preserve">  Court address the constitutionality of the policy that Hastings now purports to</w:t>
      </w:r>
    </w:p>
    <w:p w:rsidR="004F5783" w:rsidRDefault="00F273AE" w:rsidP="00F273AE">
      <w:pPr>
        <w:ind w:firstLine="720"/>
      </w:pPr>
      <w:r>
        <w:t xml:space="preserve">   </w:t>
      </w:r>
      <w:proofErr w:type="gramStart"/>
      <w:r>
        <w:t>follow</w:t>
      </w:r>
      <w:proofErr w:type="gramEnd"/>
      <w:r>
        <w:t>.</w:t>
      </w:r>
    </w:p>
    <w:p w:rsidR="004F5783" w:rsidRDefault="004F5783" w:rsidP="00F273AE">
      <w:pPr>
        <w:ind w:firstLine="720"/>
      </w:pPr>
      <w:r>
        <w:t xml:space="preserve">-The all </w:t>
      </w:r>
      <w:proofErr w:type="gramStart"/>
      <w:r>
        <w:t>comers</w:t>
      </w:r>
      <w:proofErr w:type="gramEnd"/>
      <w:r>
        <w:t xml:space="preserve"> policy is not reasonable, nor is it viewpoint neutral.</w:t>
      </w:r>
    </w:p>
    <w:p w:rsidR="004F5783" w:rsidRDefault="004F5783" w:rsidP="00F273AE">
      <w:pPr>
        <w:ind w:firstLine="720"/>
      </w:pPr>
      <w:r>
        <w:tab/>
        <w:t>-Though the all comers policy is facially neutral, its selected application</w:t>
      </w:r>
    </w:p>
    <w:p w:rsidR="004F5783" w:rsidRDefault="004F5783" w:rsidP="00F273AE">
      <w:pPr>
        <w:ind w:firstLine="720"/>
      </w:pPr>
      <w:r>
        <w:tab/>
        <w:t xml:space="preserve">  </w:t>
      </w:r>
      <w:proofErr w:type="gramStart"/>
      <w:r>
        <w:t>implies</w:t>
      </w:r>
      <w:proofErr w:type="gramEnd"/>
      <w:r>
        <w:t xml:space="preserve"> that the neutral policy was adopted for discriminatory purposes;</w:t>
      </w:r>
    </w:p>
    <w:p w:rsidR="004252CB" w:rsidRDefault="004F5783" w:rsidP="00F273AE">
      <w:pPr>
        <w:ind w:firstLine="720"/>
      </w:pPr>
      <w:r>
        <w:tab/>
        <w:t xml:space="preserve">  </w:t>
      </w:r>
      <w:proofErr w:type="gramStart"/>
      <w:r>
        <w:t>an</w:t>
      </w:r>
      <w:proofErr w:type="gramEnd"/>
      <w:r>
        <w:t xml:space="preserve"> action that is unconstitutional.</w:t>
      </w:r>
    </w:p>
    <w:p w:rsidR="004F5783" w:rsidRDefault="004F5783">
      <w:r>
        <w:tab/>
        <w:t>-Hostile takeovers are not impossible.</w:t>
      </w:r>
    </w:p>
    <w:p w:rsidR="004F5783" w:rsidRDefault="004F5783">
      <w:r>
        <w:tab/>
      </w:r>
      <w:r>
        <w:tab/>
        <w:t xml:space="preserve">-A true all </w:t>
      </w:r>
      <w:proofErr w:type="gramStart"/>
      <w:r>
        <w:t>comers</w:t>
      </w:r>
      <w:proofErr w:type="gramEnd"/>
      <w:r>
        <w:t xml:space="preserve"> policy permits small unpopular groups to be taken over by </w:t>
      </w:r>
    </w:p>
    <w:p w:rsidR="004F5783" w:rsidRDefault="004F5783">
      <w:r>
        <w:tab/>
      </w:r>
      <w:r>
        <w:tab/>
        <w:t xml:space="preserve">  </w:t>
      </w:r>
      <w:proofErr w:type="gramStart"/>
      <w:r>
        <w:t>students</w:t>
      </w:r>
      <w:proofErr w:type="gramEnd"/>
      <w:r>
        <w:t xml:space="preserve"> wanting to change the groups views.</w:t>
      </w:r>
    </w:p>
    <w:p w:rsidR="004F5783" w:rsidRDefault="004F5783">
      <w:r>
        <w:tab/>
      </w:r>
      <w:r>
        <w:tab/>
        <w:t>-The CLS has only 7 members, if 10 Christians from more accepting</w:t>
      </w:r>
    </w:p>
    <w:p w:rsidR="004F5783" w:rsidRDefault="004F5783">
      <w:r>
        <w:tab/>
      </w:r>
      <w:r>
        <w:tab/>
        <w:t xml:space="preserve">  </w:t>
      </w:r>
      <w:proofErr w:type="gramStart"/>
      <w:r>
        <w:t>denominations</w:t>
      </w:r>
      <w:proofErr w:type="gramEnd"/>
      <w:r>
        <w:t xml:space="preserve"> join and then break from the national organization and </w:t>
      </w:r>
    </w:p>
    <w:p w:rsidR="004F5783" w:rsidRDefault="004F5783">
      <w:r>
        <w:tab/>
      </w:r>
      <w:r>
        <w:tab/>
        <w:t xml:space="preserve">  </w:t>
      </w:r>
      <w:proofErr w:type="gramStart"/>
      <w:r>
        <w:t>subsequently</w:t>
      </w:r>
      <w:proofErr w:type="gramEnd"/>
      <w:r>
        <w:t xml:space="preserve"> change the group, an action that in the eyes of old CLS</w:t>
      </w:r>
    </w:p>
    <w:p w:rsidR="004F5783" w:rsidRDefault="004F5783">
      <w:r>
        <w:tab/>
      </w:r>
      <w:r>
        <w:tab/>
        <w:t xml:space="preserve">  </w:t>
      </w:r>
      <w:proofErr w:type="gramStart"/>
      <w:r>
        <w:t>members</w:t>
      </w:r>
      <w:proofErr w:type="gramEnd"/>
      <w:r>
        <w:t xml:space="preserve"> would have brought its demise.</w:t>
      </w:r>
    </w:p>
    <w:p w:rsidR="004F5783" w:rsidRDefault="004F5783"/>
    <w:p w:rsidR="004F5783" w:rsidRDefault="004F5783">
      <w:r>
        <w:t>Relation to other cases and precedent.</w:t>
      </w:r>
    </w:p>
    <w:p w:rsidR="004F5783" w:rsidRDefault="004F5783" w:rsidP="004F5783">
      <w:pPr>
        <w:ind w:firstLine="720"/>
      </w:pPr>
      <w:r>
        <w:t xml:space="preserve">Germaine cases: </w:t>
      </w:r>
    </w:p>
    <w:p w:rsidR="004F5783" w:rsidRDefault="004F5783">
      <w:r>
        <w:tab/>
      </w:r>
      <w:r>
        <w:tab/>
        <w:t>-Boy Scouts of America v. Dale</w:t>
      </w:r>
    </w:p>
    <w:p w:rsidR="004F5783" w:rsidRDefault="004F5783">
      <w:r>
        <w:tab/>
      </w:r>
      <w:r>
        <w:tab/>
        <w:t>-</w:t>
      </w:r>
      <w:proofErr w:type="spellStart"/>
      <w:r>
        <w:t>Widmar</w:t>
      </w:r>
      <w:proofErr w:type="spellEnd"/>
      <w:r>
        <w:t xml:space="preserve"> v. Vincent</w:t>
      </w:r>
    </w:p>
    <w:p w:rsidR="004F5783" w:rsidRDefault="004F5783">
      <w:r>
        <w:tab/>
      </w:r>
      <w:r>
        <w:tab/>
        <w:t>-Schneider v. New Jersey</w:t>
      </w:r>
    </w:p>
    <w:p w:rsidR="004F5783" w:rsidRDefault="004F5783">
      <w:r>
        <w:tab/>
        <w:t xml:space="preserve">Van </w:t>
      </w:r>
      <w:proofErr w:type="spellStart"/>
      <w:r>
        <w:t>Geel</w:t>
      </w:r>
      <w:proofErr w:type="spellEnd"/>
      <w:r>
        <w:t xml:space="preserve"> chart: Healy v. James / Christian Legal Society v. Martinez</w:t>
      </w:r>
    </w:p>
    <w:p w:rsidR="00236EC4" w:rsidRDefault="004F5783">
      <w:r>
        <w:tab/>
      </w:r>
      <w:r w:rsidR="00236EC4">
        <w:tab/>
        <w:t>Precedent Case-struck down</w:t>
      </w:r>
    </w:p>
    <w:tbl>
      <w:tblPr>
        <w:tblStyle w:val="LightGrid-Accent11"/>
        <w:tblpPr w:leftFromText="180" w:rightFromText="180" w:vertAnchor="text" w:horzAnchor="page" w:tblpX="6956" w:tblpY="-2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8"/>
        <w:gridCol w:w="1678"/>
        <w:gridCol w:w="1678"/>
      </w:tblGrid>
      <w:tr w:rsidR="006B590B" w:rsidTr="006B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tcBorders>
              <w:right w:val="single" w:sz="4" w:space="0" w:color="auto"/>
            </w:tcBorders>
          </w:tcPr>
          <w:p w:rsidR="006B590B" w:rsidRDefault="006B590B" w:rsidP="006B590B"/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6B590B" w:rsidRDefault="006B590B" w:rsidP="006B5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Precedent Struck Down</w:t>
            </w:r>
          </w:p>
        </w:tc>
        <w:tc>
          <w:tcPr>
            <w:tcW w:w="1678" w:type="dxa"/>
            <w:tcBorders>
              <w:left w:val="single" w:sz="4" w:space="0" w:color="auto"/>
            </w:tcBorders>
          </w:tcPr>
          <w:p w:rsidR="006B590B" w:rsidRDefault="006B590B" w:rsidP="006B5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Precedent Upheld</w:t>
            </w:r>
          </w:p>
        </w:tc>
      </w:tr>
      <w:tr w:rsidR="006B590B" w:rsidTr="006B5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tcBorders>
              <w:right w:val="single" w:sz="4" w:space="0" w:color="auto"/>
            </w:tcBorders>
          </w:tcPr>
          <w:p w:rsidR="006B590B" w:rsidRDefault="006B590B" w:rsidP="006B590B">
            <w:r>
              <w:t>Narrowing interpretation of precedent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6B590B" w:rsidRDefault="006B590B" w:rsidP="006B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Healy v. James -&gt;</w:t>
            </w:r>
          </w:p>
          <w:p w:rsidR="006B590B" w:rsidRDefault="006B590B" w:rsidP="006B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CLS v. Martinez</w:t>
            </w:r>
          </w:p>
          <w:p w:rsidR="006B590B" w:rsidRDefault="006B590B" w:rsidP="006B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(SD/Upheld) (A)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6B590B" w:rsidRDefault="006B590B" w:rsidP="006B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590B" w:rsidTr="006B59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6B590B" w:rsidRDefault="006B590B" w:rsidP="006B590B">
            <w:r>
              <w:t>Broadening interpretation of precedent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B" w:rsidRDefault="006B590B" w:rsidP="006B5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0B" w:rsidRDefault="006B590B" w:rsidP="006B59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236EC4" w:rsidRDefault="00236EC4">
      <w:r>
        <w:tab/>
      </w:r>
      <w:r>
        <w:tab/>
        <w:t>Main Case- Upheld</w:t>
      </w:r>
    </w:p>
    <w:p w:rsidR="00236EC4" w:rsidRDefault="00236EC4">
      <w:r>
        <w:t>Source of Law</w:t>
      </w:r>
    </w:p>
    <w:p w:rsidR="006B590B" w:rsidRDefault="00236EC4" w:rsidP="006B590B">
      <w:pPr>
        <w:ind w:left="720"/>
      </w:pPr>
      <w:r>
        <w:t>-Interpretation of the 1</w:t>
      </w:r>
      <w:r w:rsidRPr="00236EC4">
        <w:rPr>
          <w:vertAlign w:val="superscript"/>
        </w:rPr>
        <w:t>st</w:t>
      </w:r>
      <w:r>
        <w:t xml:space="preserve"> amendment’s free</w:t>
      </w:r>
    </w:p>
    <w:p w:rsidR="006B590B" w:rsidRDefault="006B590B" w:rsidP="006B590B">
      <w:pPr>
        <w:ind w:left="720"/>
      </w:pPr>
      <w:r>
        <w:t xml:space="preserve">  </w:t>
      </w:r>
      <w:proofErr w:type="gramStart"/>
      <w:r>
        <w:t>speech</w:t>
      </w:r>
      <w:proofErr w:type="gramEnd"/>
      <w:r>
        <w:t>, expression, and association</w:t>
      </w:r>
    </w:p>
    <w:p w:rsidR="00236EC4" w:rsidRDefault="006B590B" w:rsidP="006B590B">
      <w:r>
        <w:tab/>
        <w:t xml:space="preserve">  </w:t>
      </w:r>
      <w:proofErr w:type="gramStart"/>
      <w:r>
        <w:t>clauses</w:t>
      </w:r>
      <w:proofErr w:type="gramEnd"/>
    </w:p>
    <w:p w:rsidR="00236EC4" w:rsidRDefault="00236EC4">
      <w:r>
        <w:t xml:space="preserve">Interpretation style </w:t>
      </w:r>
    </w:p>
    <w:p w:rsidR="00236EC4" w:rsidRDefault="00236EC4">
      <w:r>
        <w:tab/>
        <w:t>-Majority: Living Constitution</w:t>
      </w:r>
    </w:p>
    <w:p w:rsidR="004F5783" w:rsidRDefault="00236EC4">
      <w:r>
        <w:tab/>
        <w:t xml:space="preserve">-Dissent: </w:t>
      </w:r>
      <w:proofErr w:type="spellStart"/>
      <w:r>
        <w:t>Textualist</w:t>
      </w:r>
      <w:proofErr w:type="spellEnd"/>
    </w:p>
    <w:p w:rsidR="009D0071" w:rsidRDefault="009D0071"/>
    <w:sectPr w:rsidR="009D0071" w:rsidSect="009D0071">
      <w:headerReference w:type="first" r:id="rId7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44" w:rsidRDefault="00724444">
      <w:r>
        <w:separator/>
      </w:r>
    </w:p>
  </w:endnote>
  <w:endnote w:type="continuationSeparator" w:id="0">
    <w:p w:rsidR="00724444" w:rsidRDefault="0072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44" w:rsidRDefault="00724444">
      <w:r>
        <w:separator/>
      </w:r>
    </w:p>
  </w:footnote>
  <w:footnote w:type="continuationSeparator" w:id="0">
    <w:p w:rsidR="00724444" w:rsidRDefault="00724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C4" w:rsidRDefault="00236EC4">
    <w:pPr>
      <w:pStyle w:val="Header"/>
    </w:pPr>
  </w:p>
  <w:p w:rsidR="00236EC4" w:rsidRDefault="00236EC4">
    <w:pPr>
      <w:pStyle w:val="Header"/>
    </w:pPr>
    <w:r>
      <w:t>Dr. Alan Sager</w:t>
    </w:r>
  </w:p>
  <w:p w:rsidR="00236EC4" w:rsidRDefault="00236EC4">
    <w:pPr>
      <w:pStyle w:val="Header"/>
    </w:pPr>
  </w:p>
  <w:p w:rsidR="00236EC4" w:rsidRDefault="006B590B">
    <w:pPr>
      <w:pStyle w:val="Header"/>
    </w:pPr>
    <w:r>
      <w:t>Gov 320N</w:t>
    </w:r>
  </w:p>
  <w:p w:rsidR="00236EC4" w:rsidRDefault="00236EC4">
    <w:pPr>
      <w:pStyle w:val="Header"/>
    </w:pPr>
    <w:r>
      <w:tab/>
      <w:t>Christian Legal Society v. Martinez-Brief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71"/>
    <w:rsid w:val="00236EC4"/>
    <w:rsid w:val="002B000B"/>
    <w:rsid w:val="004252CB"/>
    <w:rsid w:val="004F5783"/>
    <w:rsid w:val="006B590B"/>
    <w:rsid w:val="00724444"/>
    <w:rsid w:val="0076466E"/>
    <w:rsid w:val="009D0071"/>
    <w:rsid w:val="00B10CC2"/>
    <w:rsid w:val="00B319E7"/>
    <w:rsid w:val="00C649C4"/>
    <w:rsid w:val="00E14C43"/>
    <w:rsid w:val="00E84BF6"/>
    <w:rsid w:val="00F15D45"/>
    <w:rsid w:val="00F273AE"/>
    <w:rsid w:val="00F306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00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071"/>
  </w:style>
  <w:style w:type="paragraph" w:styleId="Footer">
    <w:name w:val="footer"/>
    <w:basedOn w:val="Normal"/>
    <w:link w:val="FooterChar"/>
    <w:uiPriority w:val="99"/>
    <w:semiHidden/>
    <w:unhideWhenUsed/>
    <w:rsid w:val="009D00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071"/>
  </w:style>
  <w:style w:type="table" w:customStyle="1" w:styleId="LightGrid-Accent11">
    <w:name w:val="Light Grid - Accent 11"/>
    <w:basedOn w:val="TableNormal"/>
    <w:uiPriority w:val="62"/>
    <w:rsid w:val="006B590B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00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071"/>
  </w:style>
  <w:style w:type="paragraph" w:styleId="Footer">
    <w:name w:val="footer"/>
    <w:basedOn w:val="Normal"/>
    <w:link w:val="FooterChar"/>
    <w:uiPriority w:val="99"/>
    <w:semiHidden/>
    <w:unhideWhenUsed/>
    <w:rsid w:val="009D00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071"/>
  </w:style>
  <w:style w:type="table" w:customStyle="1" w:styleId="LightGrid-Accent11">
    <w:name w:val="Light Grid - Accent 11"/>
    <w:basedOn w:val="TableNormal"/>
    <w:uiPriority w:val="62"/>
    <w:rsid w:val="006B590B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Markose Butler</dc:creator>
  <cp:lastModifiedBy>Alan</cp:lastModifiedBy>
  <cp:revision>2</cp:revision>
  <cp:lastPrinted>2011-09-28T03:06:00Z</cp:lastPrinted>
  <dcterms:created xsi:type="dcterms:W3CDTF">2013-12-01T01:05:00Z</dcterms:created>
  <dcterms:modified xsi:type="dcterms:W3CDTF">2013-12-01T01:05:00Z</dcterms:modified>
</cp:coreProperties>
</file>