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Holder v. Hall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Facts:  Single commissioner in </w:t>
      </w:r>
      <w:r>
        <w:rPr>
          <w:rFonts w:ascii="Arial" w:hAnsi="Arial"/>
          <w:sz w:val="32"/>
        </w:rPr>
        <w:t>Bleckley</w:t>
      </w:r>
      <w:r>
        <w:rPr>
          <w:rFonts w:ascii="Arial" w:hAnsi="Arial"/>
          <w:sz w:val="32"/>
        </w:rPr>
        <w:t xml:space="preserve"> County with 20% B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10 other counties use this form. 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Issue: Does size of governing authority affect wh</w:t>
      </w:r>
      <w:r>
        <w:rPr>
          <w:rFonts w:ascii="Arial" w:hAnsi="Arial"/>
          <w:sz w:val="32"/>
        </w:rPr>
        <w:t>e</w:t>
      </w:r>
      <w:r>
        <w:rPr>
          <w:rFonts w:ascii="Arial" w:hAnsi="Arial"/>
          <w:sz w:val="32"/>
        </w:rPr>
        <w:t xml:space="preserve">ther there is a violation of 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VRA</w:t>
      </w:r>
      <w:r>
        <w:rPr>
          <w:rFonts w:ascii="Arial" w:hAnsi="Arial"/>
          <w:sz w:val="32"/>
        </w:rPr>
        <w:t xml:space="preserve"> Sec 2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Holding: No, not vote dilution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Judgment:</w:t>
      </w:r>
      <w:r>
        <w:rPr>
          <w:rFonts w:ascii="Arial" w:hAnsi="Arial"/>
          <w:sz w:val="32"/>
        </w:rPr>
        <w:t xml:space="preserve"> Remanded to f</w:t>
      </w:r>
      <w:r>
        <w:rPr>
          <w:rFonts w:ascii="Arial" w:hAnsi="Arial"/>
          <w:sz w:val="32"/>
        </w:rPr>
        <w:t xml:space="preserve">ind out if discrimination 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Justice Kennedy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A.  In </w:t>
      </w:r>
      <w:r>
        <w:rPr>
          <w:rFonts w:ascii="Arial" w:hAnsi="Arial"/>
          <w:sz w:val="32"/>
        </w:rPr>
        <w:t>VRA</w:t>
      </w:r>
      <w:r w:rsidR="00847B1F">
        <w:rPr>
          <w:rFonts w:ascii="Arial" w:hAnsi="Arial"/>
          <w:sz w:val="32"/>
        </w:rPr>
        <w:t xml:space="preserve"> sec</w:t>
      </w:r>
      <w:r>
        <w:rPr>
          <w:rFonts w:ascii="Arial" w:hAnsi="Arial"/>
          <w:sz w:val="32"/>
        </w:rPr>
        <w:t xml:space="preserve"> 2 along with </w:t>
      </w:r>
      <w:r w:rsidRPr="00847B1F">
        <w:rPr>
          <w:rFonts w:ascii="Arial" w:hAnsi="Arial"/>
          <w:sz w:val="32"/>
          <w:u w:val="single"/>
        </w:rPr>
        <w:t>Gingles</w:t>
      </w:r>
      <w:r>
        <w:rPr>
          <w:rFonts w:ascii="Arial" w:hAnsi="Arial"/>
          <w:sz w:val="32"/>
        </w:rPr>
        <w:t xml:space="preserve"> and </w:t>
      </w:r>
      <w:r>
        <w:rPr>
          <w:rFonts w:ascii="Arial" w:hAnsi="Arial"/>
          <w:sz w:val="32"/>
        </w:rPr>
        <w:t>tot</w:t>
      </w:r>
      <w:r w:rsidR="00847B1F">
        <w:rPr>
          <w:rFonts w:ascii="Arial" w:hAnsi="Arial"/>
          <w:sz w:val="32"/>
        </w:rPr>
        <w:t>ality</w:t>
      </w:r>
      <w:r>
        <w:rPr>
          <w:rFonts w:ascii="Arial" w:hAnsi="Arial"/>
          <w:sz w:val="32"/>
        </w:rPr>
        <w:t>/cir</w:t>
      </w:r>
      <w:r w:rsidR="00847B1F">
        <w:rPr>
          <w:rFonts w:ascii="Arial" w:hAnsi="Arial"/>
          <w:sz w:val="32"/>
        </w:rPr>
        <w:t xml:space="preserve">cumstances test, </w:t>
      </w:r>
      <w:r>
        <w:rPr>
          <w:rFonts w:ascii="Arial" w:hAnsi="Arial"/>
          <w:sz w:val="32"/>
        </w:rPr>
        <w:t xml:space="preserve"> court must find </w:t>
      </w:r>
      <w:r>
        <w:rPr>
          <w:rFonts w:ascii="Arial" w:hAnsi="Arial"/>
          <w:sz w:val="32"/>
        </w:rPr>
        <w:t>r</w:t>
      </w:r>
      <w:r w:rsidR="00847B1F">
        <w:rPr>
          <w:rFonts w:ascii="Arial" w:hAnsi="Arial"/>
          <w:sz w:val="32"/>
        </w:rPr>
        <w:t>eason</w:t>
      </w:r>
      <w:r>
        <w:rPr>
          <w:rFonts w:ascii="Arial" w:hAnsi="Arial"/>
          <w:sz w:val="32"/>
        </w:rPr>
        <w:t>able</w:t>
      </w:r>
      <w:r>
        <w:rPr>
          <w:rFonts w:ascii="Arial" w:hAnsi="Arial"/>
          <w:sz w:val="32"/>
        </w:rPr>
        <w:t xml:space="preserve"> alternative practice to benchmark existing voting practice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B. Where there is no objective and workable st</w:t>
      </w:r>
      <w:r w:rsidR="00847B1F">
        <w:rPr>
          <w:rFonts w:ascii="Arial" w:hAnsi="Arial"/>
          <w:sz w:val="32"/>
        </w:rPr>
        <w:t>andard</w:t>
      </w:r>
      <w:r>
        <w:rPr>
          <w:rFonts w:ascii="Arial" w:hAnsi="Arial"/>
          <w:sz w:val="32"/>
        </w:rPr>
        <w:t xml:space="preserve"> for choosing a reasonable benchmark by which to evaluate a challenged voting practice</w:t>
      </w:r>
      <w:r w:rsidR="00847B1F">
        <w:rPr>
          <w:rFonts w:ascii="Arial" w:hAnsi="Arial"/>
          <w:sz w:val="32"/>
        </w:rPr>
        <w:t>,</w:t>
      </w:r>
      <w:r>
        <w:rPr>
          <w:rFonts w:ascii="Arial" w:hAnsi="Arial"/>
          <w:sz w:val="32"/>
        </w:rPr>
        <w:t xml:space="preserve"> it follows that the voting practice cannot be challenged as </w:t>
      </w:r>
      <w:r>
        <w:rPr>
          <w:rFonts w:ascii="Arial" w:hAnsi="Arial"/>
          <w:sz w:val="32"/>
        </w:rPr>
        <w:t>dilutive</w:t>
      </w:r>
      <w:r>
        <w:rPr>
          <w:rFonts w:ascii="Arial" w:hAnsi="Arial"/>
          <w:sz w:val="32"/>
        </w:rPr>
        <w:t xml:space="preserve"> under Sec 2.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1. Size case-why one picked over the other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a. Here </w:t>
      </w:r>
      <w:r>
        <w:rPr>
          <w:rFonts w:ascii="Arial" w:hAnsi="Arial"/>
          <w:sz w:val="32"/>
        </w:rPr>
        <w:t>p's</w:t>
      </w:r>
      <w:r>
        <w:rPr>
          <w:rFonts w:ascii="Arial" w:hAnsi="Arial"/>
          <w:sz w:val="32"/>
        </w:rPr>
        <w:t xml:space="preserve"> use 5 member but why not 10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b. 3 </w:t>
      </w:r>
      <w:r>
        <w:rPr>
          <w:rFonts w:ascii="Arial" w:hAnsi="Arial"/>
          <w:sz w:val="32"/>
        </w:rPr>
        <w:t>r</w:t>
      </w:r>
      <w:r w:rsidR="00847B1F">
        <w:rPr>
          <w:rFonts w:ascii="Arial" w:hAnsi="Arial"/>
          <w:sz w:val="32"/>
        </w:rPr>
        <w:t>easons</w:t>
      </w:r>
      <w:r>
        <w:rPr>
          <w:rFonts w:ascii="Arial" w:hAnsi="Arial"/>
          <w:sz w:val="32"/>
        </w:rPr>
        <w:t>s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1. Leg authorized if want </w:t>
      </w:r>
      <w:r>
        <w:rPr>
          <w:rFonts w:ascii="Arial" w:hAnsi="Arial"/>
          <w:sz w:val="32"/>
        </w:rPr>
        <w:t>to do this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2. School Board 5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3. 5 member commission common in state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2. No sense to say challenge if rare but not if common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>Oth</w:t>
      </w:r>
      <w:r>
        <w:rPr>
          <w:rFonts w:ascii="Arial" w:hAnsi="Arial"/>
          <w:sz w:val="32"/>
        </w:rPr>
        <w:t>e</w:t>
      </w:r>
      <w:r>
        <w:rPr>
          <w:rFonts w:ascii="Arial" w:hAnsi="Arial"/>
          <w:sz w:val="32"/>
        </w:rPr>
        <w:t>r R's irrelevant as well.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C. Covered </w:t>
      </w:r>
      <w:r w:rsidR="00847B1F">
        <w:rPr>
          <w:rFonts w:ascii="Arial" w:hAnsi="Arial"/>
          <w:sz w:val="32"/>
        </w:rPr>
        <w:t>jurisdiction</w:t>
      </w:r>
      <w:r>
        <w:rPr>
          <w:rFonts w:ascii="Arial" w:hAnsi="Arial"/>
          <w:sz w:val="32"/>
        </w:rPr>
        <w:t xml:space="preserve"> can't change size without pre clearance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1. Retrogression not inquiry in </w:t>
      </w:r>
      <w:r>
        <w:rPr>
          <w:rFonts w:ascii="Arial" w:hAnsi="Arial"/>
          <w:sz w:val="32"/>
        </w:rPr>
        <w:t>VRA2</w:t>
      </w:r>
      <w:r>
        <w:rPr>
          <w:rFonts w:ascii="Arial" w:hAnsi="Arial"/>
          <w:sz w:val="32"/>
        </w:rPr>
        <w:t xml:space="preserve"> 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2. Voting practice subject to </w:t>
      </w:r>
      <w:r w:rsidR="00847B1F">
        <w:rPr>
          <w:rFonts w:ascii="Arial" w:hAnsi="Arial"/>
          <w:sz w:val="32"/>
        </w:rPr>
        <w:t>preclearance</w:t>
      </w:r>
      <w:r>
        <w:rPr>
          <w:rFonts w:ascii="Arial" w:hAnsi="Arial"/>
          <w:sz w:val="32"/>
        </w:rPr>
        <w:t xml:space="preserve">  in </w:t>
      </w:r>
      <w:r>
        <w:rPr>
          <w:rFonts w:ascii="Arial" w:hAnsi="Arial"/>
          <w:sz w:val="32"/>
        </w:rPr>
        <w:t>VRA5</w:t>
      </w:r>
      <w:r>
        <w:rPr>
          <w:rFonts w:ascii="Arial" w:hAnsi="Arial"/>
          <w:sz w:val="32"/>
        </w:rPr>
        <w:t xml:space="preserve"> not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 xml:space="preserve">necessarily subject to a dilution challenge under </w:t>
      </w:r>
      <w:r>
        <w:rPr>
          <w:rFonts w:ascii="Arial" w:hAnsi="Arial"/>
          <w:sz w:val="32"/>
        </w:rPr>
        <w:t>VRA2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Justice Thomas</w:t>
      </w:r>
      <w:r w:rsidR="00847B1F">
        <w:rPr>
          <w:rFonts w:ascii="Arial" w:hAnsi="Arial"/>
          <w:sz w:val="32"/>
        </w:rPr>
        <w:t>(read opinion in Hasen book)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Justice </w:t>
      </w:r>
      <w:r>
        <w:rPr>
          <w:rFonts w:ascii="Arial" w:hAnsi="Arial"/>
          <w:sz w:val="32"/>
        </w:rPr>
        <w:t>Blackmun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A. 5 member commission a good baseline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B. When more difficult we will make the jud</w:t>
      </w:r>
      <w:r>
        <w:rPr>
          <w:rFonts w:ascii="Arial" w:hAnsi="Arial"/>
          <w:sz w:val="32"/>
        </w:rPr>
        <w:t>g</w:t>
      </w:r>
      <w:r>
        <w:rPr>
          <w:rFonts w:ascii="Arial" w:hAnsi="Arial"/>
          <w:sz w:val="32"/>
        </w:rPr>
        <w:t>ments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Justice </w:t>
      </w:r>
      <w:r>
        <w:rPr>
          <w:rFonts w:ascii="Arial" w:hAnsi="Arial"/>
          <w:sz w:val="32"/>
        </w:rPr>
        <w:t>Ginsburg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A. Respo</w:t>
      </w:r>
      <w:r>
        <w:rPr>
          <w:rFonts w:ascii="Arial" w:hAnsi="Arial"/>
          <w:sz w:val="32"/>
        </w:rPr>
        <w:t>nsibility Congress has given to Courts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B. "When courts are confronted with congressionally crafted compromises of this kind, it is not an easy take to remain faithful to the balance Congress struck."  </w:t>
      </w:r>
    </w:p>
    <w:p w:rsidR="00000000" w:rsidRDefault="00C51DB4">
      <w:pPr>
        <w:pStyle w:val="DefaultText"/>
        <w:rPr>
          <w:rFonts w:ascii="Arial" w:hAnsi="Arial"/>
          <w:sz w:val="32"/>
        </w:rPr>
      </w:pP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Justice </w:t>
      </w:r>
      <w:r>
        <w:rPr>
          <w:rFonts w:ascii="Arial" w:hAnsi="Arial"/>
          <w:sz w:val="32"/>
        </w:rPr>
        <w:t>Stevens</w:t>
      </w:r>
      <w:r>
        <w:rPr>
          <w:rFonts w:ascii="Arial" w:hAnsi="Arial"/>
          <w:sz w:val="32"/>
        </w:rPr>
        <w:t xml:space="preserve"> dissenting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A. Thomas saying early pattern of enforcement is evidence of meaning of statute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B. </w:t>
      </w:r>
      <w:r w:rsidRPr="003474F4">
        <w:rPr>
          <w:rFonts w:ascii="Arial" w:hAnsi="Arial"/>
          <w:sz w:val="32"/>
          <w:u w:val="single"/>
        </w:rPr>
        <w:t>Gomillion</w:t>
      </w:r>
      <w:r>
        <w:rPr>
          <w:rFonts w:ascii="Arial" w:hAnsi="Arial"/>
          <w:sz w:val="32"/>
        </w:rPr>
        <w:t>-</w:t>
      </w:r>
      <w:r>
        <w:rPr>
          <w:rFonts w:ascii="Arial" w:hAnsi="Arial"/>
          <w:sz w:val="32"/>
        </w:rPr>
        <w:t>Congress</w:t>
      </w:r>
      <w:r>
        <w:rPr>
          <w:rFonts w:ascii="Arial" w:hAnsi="Arial"/>
          <w:sz w:val="32"/>
        </w:rPr>
        <w:t xml:space="preserve"> meant to reach kind of pattern in that case which was </w:t>
      </w:r>
      <w:r>
        <w:rPr>
          <w:rFonts w:ascii="Arial" w:hAnsi="Arial"/>
          <w:sz w:val="32"/>
        </w:rPr>
        <w:t>dilutive.</w:t>
      </w:r>
      <w:r>
        <w:rPr>
          <w:rFonts w:ascii="Arial" w:hAnsi="Arial"/>
          <w:sz w:val="32"/>
        </w:rPr>
        <w:t xml:space="preserve"> But Thomas notes it was an access not a weight case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>C. Congress's reenactments of Sec 5 suggests it accepted broad i</w:t>
      </w:r>
      <w:r>
        <w:rPr>
          <w:rFonts w:ascii="Arial" w:hAnsi="Arial"/>
          <w:sz w:val="32"/>
        </w:rPr>
        <w:t>nterpretation of act.</w:t>
      </w:r>
    </w:p>
    <w:p w:rsidR="00000000" w:rsidRPr="003474F4" w:rsidRDefault="00C51DB4">
      <w:pPr>
        <w:pStyle w:val="DefaultText"/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D. 1982 change to results test from intent </w:t>
      </w:r>
      <w:r w:rsidR="003474F4">
        <w:rPr>
          <w:rFonts w:ascii="Arial" w:hAnsi="Arial"/>
          <w:sz w:val="32"/>
        </w:rPr>
        <w:t xml:space="preserve"> test </w:t>
      </w:r>
      <w:r>
        <w:rPr>
          <w:rFonts w:ascii="Arial" w:hAnsi="Arial"/>
          <w:sz w:val="32"/>
        </w:rPr>
        <w:t xml:space="preserve">shows  was meant to cover </w:t>
      </w:r>
      <w:r>
        <w:rPr>
          <w:rFonts w:ascii="Arial" w:hAnsi="Arial"/>
          <w:sz w:val="32"/>
        </w:rPr>
        <w:t>non-access</w:t>
      </w:r>
      <w:r>
        <w:rPr>
          <w:rFonts w:ascii="Arial" w:hAnsi="Arial"/>
          <w:sz w:val="32"/>
        </w:rPr>
        <w:t xml:space="preserve"> claims like those in </w:t>
      </w:r>
      <w:r w:rsidRPr="003474F4">
        <w:rPr>
          <w:rFonts w:ascii="Arial" w:hAnsi="Arial"/>
          <w:sz w:val="32"/>
          <w:u w:val="single"/>
        </w:rPr>
        <w:t>Bolden</w:t>
      </w:r>
      <w:r>
        <w:rPr>
          <w:rFonts w:ascii="Arial" w:hAnsi="Arial"/>
          <w:sz w:val="32"/>
        </w:rPr>
        <w:t xml:space="preserve"> and </w:t>
      </w:r>
      <w:r w:rsidRPr="003474F4">
        <w:rPr>
          <w:rFonts w:ascii="Arial" w:hAnsi="Arial"/>
          <w:sz w:val="32"/>
          <w:u w:val="single"/>
        </w:rPr>
        <w:t>Gomillion</w:t>
      </w:r>
    </w:p>
    <w:p w:rsidR="00000000" w:rsidRDefault="00C51DB4">
      <w:pPr>
        <w:pStyle w:val="DefaultTex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E ...but when Congress has legislated in general terms, judges may not invoke judicial modesty to avoid difficult questions. </w:t>
      </w:r>
    </w:p>
    <w:p w:rsidR="00C51DB4" w:rsidRDefault="00C51DB4">
      <w:pPr>
        <w:pStyle w:val="DefaultText"/>
        <w:rPr>
          <w:rFonts w:ascii="Arial" w:hAnsi="Arial"/>
          <w:sz w:val="32"/>
        </w:rPr>
      </w:pPr>
      <w:bookmarkStart w:id="0" w:name="_GoBack"/>
      <w:bookmarkEnd w:id="0"/>
    </w:p>
    <w:sectPr w:rsidR="00C51DB4">
      <w:footerReference w:type="default" r:id="rId6"/>
      <w:pgSz w:w="12240" w:h="15840"/>
      <w:pgMar w:top="1440" w:right="1440" w:bottom="1440" w:left="1440" w:header="648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B4" w:rsidRDefault="00C51DB4">
      <w:r>
        <w:separator/>
      </w:r>
    </w:p>
  </w:endnote>
  <w:endnote w:type="continuationSeparator" w:id="0">
    <w:p w:rsidR="00C51DB4" w:rsidRDefault="00C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51DB4">
    <w:pPr>
      <w:pStyle w:val="DefaultText"/>
      <w:tabs>
        <w:tab w:val="center" w:pos="4680"/>
        <w:tab w:val="right" w:pos="9360"/>
      </w:tabs>
    </w:pPr>
    <w:r>
      <w:tab/>
    </w:r>
    <w:r>
      <w:fldChar w:fldCharType="begin"/>
    </w:r>
    <w:r>
      <w:instrText>page  \* MERGEFORMAT</w:instrText>
    </w:r>
    <w:r>
      <w:fldChar w:fldCharType="separate"/>
    </w:r>
    <w:r w:rsidR="008A3A05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B4" w:rsidRDefault="00C51DB4">
      <w:r>
        <w:separator/>
      </w:r>
    </w:p>
  </w:footnote>
  <w:footnote w:type="continuationSeparator" w:id="0">
    <w:p w:rsidR="00C51DB4" w:rsidRDefault="00C5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1F"/>
    <w:rsid w:val="003474F4"/>
    <w:rsid w:val="00847B1F"/>
    <w:rsid w:val="008A3A05"/>
    <w:rsid w:val="00C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039D-6F19-46D0-8A19-5978F82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Sager</dc:creator>
  <cp:keywords/>
  <cp:lastModifiedBy>Alan Sager</cp:lastModifiedBy>
  <cp:revision>2</cp:revision>
  <dcterms:created xsi:type="dcterms:W3CDTF">2014-11-21T05:17:00Z</dcterms:created>
  <dcterms:modified xsi:type="dcterms:W3CDTF">2014-11-21T05:17:00Z</dcterms:modified>
</cp:coreProperties>
</file>