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EDC" w:rsidRPr="00BD6EDC" w:rsidRDefault="00BD6EDC" w:rsidP="00BD6EDC">
      <w:pPr>
        <w:spacing w:before="100" w:beforeAutospacing="1" w:after="100" w:afterAutospacing="1"/>
        <w:ind w:left="0"/>
        <w:outlineLvl w:val="1"/>
        <w:rPr>
          <w:rFonts w:ascii="Times New Roman" w:eastAsia="Times New Roman" w:hAnsi="Times New Roman" w:cs="Times New Roman"/>
          <w:b/>
          <w:bCs/>
          <w:sz w:val="36"/>
          <w:szCs w:val="36"/>
        </w:rPr>
      </w:pPr>
      <w:bookmarkStart w:id="0" w:name="_GoBack"/>
      <w:bookmarkEnd w:id="0"/>
      <w:r w:rsidRPr="00BD6EDC">
        <w:rPr>
          <w:rFonts w:ascii="Times New Roman" w:eastAsia="Times New Roman" w:hAnsi="Times New Roman" w:cs="Times New Roman"/>
          <w:b/>
          <w:bCs/>
          <w:sz w:val="36"/>
          <w:szCs w:val="36"/>
        </w:rPr>
        <w:t>Cohens v. Virginia</w:t>
      </w:r>
    </w:p>
    <w:p w:rsidR="00BD6EDC" w:rsidRPr="00BD6EDC" w:rsidRDefault="00BD6EDC" w:rsidP="00BD6EDC">
      <w:pPr>
        <w:spacing w:before="100" w:beforeAutospacing="1" w:after="240"/>
        <w:ind w:left="0"/>
        <w:rPr>
          <w:rFonts w:ascii="Times New Roman" w:eastAsia="Times New Roman" w:hAnsi="Times New Roman" w:cs="Times New Roman"/>
          <w:sz w:val="24"/>
          <w:szCs w:val="24"/>
        </w:rPr>
      </w:pPr>
      <w:r w:rsidRPr="00BD6EDC">
        <w:rPr>
          <w:rFonts w:ascii="Times New Roman" w:eastAsia="Times New Roman" w:hAnsi="Times New Roman" w:cs="Times New Roman"/>
          <w:sz w:val="24"/>
          <w:szCs w:val="24"/>
        </w:rPr>
        <w:t xml:space="preserve">6 WHEAT 264 (1821) </w:t>
      </w:r>
      <w:r w:rsidRPr="00BD6EDC">
        <w:rPr>
          <w:rFonts w:ascii="Times New Roman" w:eastAsia="Times New Roman" w:hAnsi="Times New Roman" w:cs="Times New Roman"/>
          <w:sz w:val="24"/>
          <w:szCs w:val="24"/>
        </w:rPr>
        <w:br/>
      </w:r>
      <w:r w:rsidRPr="00BD6EDC">
        <w:rPr>
          <w:rFonts w:ascii="Times New Roman" w:eastAsia="Times New Roman" w:hAnsi="Times New Roman" w:cs="Times New Roman"/>
          <w:sz w:val="24"/>
          <w:szCs w:val="24"/>
        </w:rPr>
        <w:br/>
      </w:r>
      <w:hyperlink r:id="rId7" w:history="1">
        <w:r w:rsidRPr="00BD6EDC">
          <w:rPr>
            <w:rFonts w:ascii="Times New Roman" w:eastAsia="Times New Roman" w:hAnsi="Times New Roman" w:cs="Times New Roman"/>
            <w:color w:val="0000FF"/>
            <w:sz w:val="24"/>
            <w:szCs w:val="24"/>
            <w:u w:val="single"/>
          </w:rPr>
          <w:t>http://laws.findlaw.com/US/19/264.html</w:t>
        </w:r>
      </w:hyperlink>
    </w:p>
    <w:p w:rsidR="00BD6EDC" w:rsidRPr="00BD6EDC" w:rsidRDefault="00BD6EDC" w:rsidP="00BD6EDC">
      <w:pPr>
        <w:spacing w:before="100" w:beforeAutospacing="1" w:after="100" w:afterAutospacing="1"/>
        <w:ind w:left="0"/>
        <w:rPr>
          <w:rFonts w:ascii="Times New Roman" w:eastAsia="Times New Roman" w:hAnsi="Times New Roman" w:cs="Times New Roman"/>
          <w:sz w:val="24"/>
          <w:szCs w:val="24"/>
        </w:rPr>
      </w:pPr>
      <w:r w:rsidRPr="00BD6EDC">
        <w:rPr>
          <w:rFonts w:ascii="Times New Roman" w:eastAsia="Times New Roman" w:hAnsi="Times New Roman" w:cs="Times New Roman"/>
          <w:sz w:val="24"/>
          <w:szCs w:val="24"/>
        </w:rPr>
        <w:t xml:space="preserve">Vote: 6 (Duvall, Johnson, Livingston, Marshall, Story, Todd) </w:t>
      </w:r>
      <w:r w:rsidRPr="00BD6EDC">
        <w:rPr>
          <w:rFonts w:ascii="Times New Roman" w:eastAsia="Times New Roman" w:hAnsi="Times New Roman" w:cs="Times New Roman"/>
          <w:sz w:val="24"/>
          <w:szCs w:val="24"/>
        </w:rPr>
        <w:br/>
      </w:r>
      <w:r w:rsidRPr="00BD6EDC">
        <w:rPr>
          <w:rFonts w:ascii="Times New Roman" w:eastAsia="Times New Roman" w:hAnsi="Times New Roman" w:cs="Times New Roman"/>
          <w:sz w:val="24"/>
          <w:szCs w:val="24"/>
        </w:rPr>
        <w:br/>
        <w:t>0</w:t>
      </w:r>
    </w:p>
    <w:p w:rsidR="00BD6EDC" w:rsidRPr="00BD6EDC" w:rsidRDefault="00BD6EDC" w:rsidP="00BD6EDC">
      <w:pPr>
        <w:spacing w:before="100" w:beforeAutospacing="1" w:after="240"/>
        <w:ind w:left="0"/>
        <w:rPr>
          <w:rFonts w:ascii="Times New Roman" w:eastAsia="Times New Roman" w:hAnsi="Times New Roman" w:cs="Times New Roman"/>
          <w:sz w:val="24"/>
          <w:szCs w:val="24"/>
        </w:rPr>
      </w:pPr>
      <w:r w:rsidRPr="00BD6EDC">
        <w:rPr>
          <w:rFonts w:ascii="Times New Roman" w:eastAsia="Times New Roman" w:hAnsi="Times New Roman" w:cs="Times New Roman"/>
          <w:sz w:val="24"/>
          <w:szCs w:val="24"/>
        </w:rPr>
        <w:t xml:space="preserve">OPINION OF THE COURT: Marshall </w:t>
      </w:r>
      <w:r w:rsidRPr="00BD6EDC">
        <w:rPr>
          <w:rFonts w:ascii="Times New Roman" w:eastAsia="Times New Roman" w:hAnsi="Times New Roman" w:cs="Times New Roman"/>
          <w:sz w:val="24"/>
          <w:szCs w:val="24"/>
        </w:rPr>
        <w:br/>
      </w:r>
      <w:r w:rsidRPr="00BD6EDC">
        <w:rPr>
          <w:rFonts w:ascii="Times New Roman" w:eastAsia="Times New Roman" w:hAnsi="Times New Roman" w:cs="Times New Roman"/>
          <w:sz w:val="24"/>
          <w:szCs w:val="24"/>
        </w:rPr>
        <w:br/>
        <w:t xml:space="preserve">Not participating: Washington </w:t>
      </w:r>
    </w:p>
    <w:p w:rsidR="00BD6EDC" w:rsidRPr="00BD6EDC" w:rsidRDefault="00BD6EDC" w:rsidP="00BD6EDC">
      <w:pPr>
        <w:spacing w:before="100" w:beforeAutospacing="1" w:after="100" w:afterAutospacing="1"/>
        <w:ind w:left="0"/>
        <w:outlineLvl w:val="2"/>
        <w:rPr>
          <w:rFonts w:ascii="Times New Roman" w:eastAsia="Times New Roman" w:hAnsi="Times New Roman" w:cs="Times New Roman"/>
          <w:b/>
          <w:bCs/>
          <w:sz w:val="27"/>
          <w:szCs w:val="27"/>
        </w:rPr>
      </w:pPr>
      <w:r w:rsidRPr="00BD6EDC">
        <w:rPr>
          <w:rFonts w:ascii="Times New Roman" w:eastAsia="Times New Roman" w:hAnsi="Times New Roman" w:cs="Times New Roman"/>
          <w:b/>
          <w:bCs/>
          <w:sz w:val="27"/>
          <w:szCs w:val="27"/>
        </w:rPr>
        <w:t>Facts</w:t>
      </w:r>
    </w:p>
    <w:p w:rsidR="00BD6EDC" w:rsidRPr="00BD6EDC" w:rsidRDefault="00BD6EDC" w:rsidP="00BD6EDC">
      <w:pPr>
        <w:spacing w:before="100" w:beforeAutospacing="1" w:after="100" w:afterAutospacing="1"/>
        <w:ind w:left="0"/>
        <w:rPr>
          <w:rFonts w:ascii="Times New Roman" w:eastAsia="Times New Roman" w:hAnsi="Times New Roman" w:cs="Times New Roman"/>
          <w:sz w:val="24"/>
          <w:szCs w:val="24"/>
        </w:rPr>
      </w:pPr>
      <w:r w:rsidRPr="00BD6EDC">
        <w:rPr>
          <w:rFonts w:ascii="Times New Roman" w:eastAsia="Times New Roman" w:hAnsi="Times New Roman" w:cs="Times New Roman"/>
          <w:sz w:val="24"/>
          <w:szCs w:val="24"/>
        </w:rPr>
        <w:t>Brothers P. J. and M. J. Cohen were tried and convicted in Virginia for selling tickets for the District of Columbia lottery, which was authorized by an act of Congress but not by Virginia law. When the brothers alleged that the federal law superseded the Virginia statute, the Supreme Court was again compelled to review a Virginia court’s interpretation of a congressional act.</w:t>
      </w:r>
    </w:p>
    <w:p w:rsidR="00BD6EDC" w:rsidRPr="00BD6EDC" w:rsidRDefault="00BD6EDC" w:rsidP="00BD6EDC">
      <w:pPr>
        <w:spacing w:before="100" w:beforeAutospacing="1" w:after="100" w:afterAutospacing="1"/>
        <w:ind w:left="0"/>
        <w:rPr>
          <w:rFonts w:ascii="Times New Roman" w:eastAsia="Times New Roman" w:hAnsi="Times New Roman" w:cs="Times New Roman"/>
          <w:sz w:val="24"/>
          <w:szCs w:val="24"/>
        </w:rPr>
      </w:pPr>
      <w:r w:rsidRPr="00BD6EDC">
        <w:rPr>
          <w:rFonts w:ascii="Times New Roman" w:eastAsia="Times New Roman" w:hAnsi="Times New Roman" w:cs="Times New Roman"/>
          <w:sz w:val="24"/>
          <w:szCs w:val="24"/>
        </w:rPr>
        <w:t xml:space="preserve">As in </w:t>
      </w:r>
      <w:r w:rsidRPr="00BD6EDC">
        <w:rPr>
          <w:rFonts w:ascii="Times New Roman" w:eastAsia="Times New Roman" w:hAnsi="Times New Roman" w:cs="Times New Roman"/>
          <w:i/>
          <w:iCs/>
          <w:sz w:val="24"/>
          <w:szCs w:val="24"/>
        </w:rPr>
        <w:t>Marbury v. Madison</w:t>
      </w:r>
      <w:r w:rsidRPr="00BD6EDC">
        <w:rPr>
          <w:rFonts w:ascii="Times New Roman" w:eastAsia="Times New Roman" w:hAnsi="Times New Roman" w:cs="Times New Roman"/>
          <w:sz w:val="24"/>
          <w:szCs w:val="24"/>
        </w:rPr>
        <w:t xml:space="preserve"> (1803), the Court was faced with a difficult political situation. Virginia had refused to comply with the Court’s earlier decision in </w:t>
      </w:r>
      <w:r w:rsidRPr="00BD6EDC">
        <w:rPr>
          <w:rFonts w:ascii="Times New Roman" w:eastAsia="Times New Roman" w:hAnsi="Times New Roman" w:cs="Times New Roman"/>
          <w:i/>
          <w:iCs/>
          <w:sz w:val="24"/>
          <w:szCs w:val="24"/>
        </w:rPr>
        <w:t>Martin v. Hunter’s Lessee</w:t>
      </w:r>
      <w:r w:rsidRPr="00BD6EDC">
        <w:rPr>
          <w:rFonts w:ascii="Times New Roman" w:eastAsia="Times New Roman" w:hAnsi="Times New Roman" w:cs="Times New Roman"/>
          <w:sz w:val="24"/>
          <w:szCs w:val="24"/>
        </w:rPr>
        <w:t xml:space="preserve"> (1816). The state’s attorneys, including Philip P. Barbour, who later would serve on the U.S. Supreme Court, continued to argue that the Court could not review state court decisions because the states were sovereign entities.</w:t>
      </w:r>
    </w:p>
    <w:p w:rsidR="00BD6EDC" w:rsidRPr="00BD6EDC" w:rsidRDefault="00BD6EDC" w:rsidP="00BD6EDC">
      <w:pPr>
        <w:spacing w:before="100" w:beforeAutospacing="1" w:after="100" w:afterAutospacing="1"/>
        <w:ind w:left="0"/>
        <w:outlineLvl w:val="2"/>
        <w:rPr>
          <w:rFonts w:ascii="Times New Roman" w:eastAsia="Times New Roman" w:hAnsi="Times New Roman" w:cs="Times New Roman"/>
          <w:b/>
          <w:bCs/>
          <w:sz w:val="27"/>
          <w:szCs w:val="27"/>
        </w:rPr>
      </w:pPr>
      <w:r w:rsidRPr="00BD6EDC">
        <w:rPr>
          <w:rFonts w:ascii="Times New Roman" w:eastAsia="Times New Roman" w:hAnsi="Times New Roman" w:cs="Times New Roman"/>
          <w:b/>
          <w:bCs/>
          <w:sz w:val="27"/>
          <w:szCs w:val="27"/>
        </w:rPr>
        <w:t>MR. CHIEF JUSTICE MARSHALL DELIVERED THE OPINION OF THE COURT.</w:t>
      </w:r>
    </w:p>
    <w:p w:rsidR="00BD6EDC" w:rsidRPr="00BD6EDC" w:rsidRDefault="00BD6EDC" w:rsidP="00BD6EDC">
      <w:pPr>
        <w:spacing w:before="100" w:beforeAutospacing="1" w:after="100" w:afterAutospacing="1"/>
        <w:ind w:left="0"/>
        <w:rPr>
          <w:rFonts w:ascii="Times New Roman" w:eastAsia="Times New Roman" w:hAnsi="Times New Roman" w:cs="Times New Roman"/>
          <w:sz w:val="24"/>
          <w:szCs w:val="24"/>
        </w:rPr>
      </w:pPr>
      <w:r w:rsidRPr="00BD6EDC">
        <w:rPr>
          <w:rFonts w:ascii="Times New Roman" w:eastAsia="Times New Roman" w:hAnsi="Times New Roman" w:cs="Times New Roman"/>
          <w:sz w:val="24"/>
          <w:szCs w:val="24"/>
        </w:rPr>
        <w:t>The first question to be considered is, whether the jurisdiction of this Court is excluded by the character of the parties, one of them being a State, and the other a citizen of that State? ...</w:t>
      </w:r>
    </w:p>
    <w:p w:rsidR="00BD6EDC" w:rsidRPr="00BD6EDC" w:rsidRDefault="00BD6EDC" w:rsidP="00BD6EDC">
      <w:pPr>
        <w:spacing w:before="100" w:beforeAutospacing="1" w:after="100" w:afterAutospacing="1"/>
        <w:ind w:left="0"/>
        <w:rPr>
          <w:rFonts w:ascii="Times New Roman" w:eastAsia="Times New Roman" w:hAnsi="Times New Roman" w:cs="Times New Roman"/>
          <w:sz w:val="24"/>
          <w:szCs w:val="24"/>
        </w:rPr>
      </w:pPr>
      <w:r w:rsidRPr="00BD6EDC">
        <w:rPr>
          <w:rFonts w:ascii="Times New Roman" w:eastAsia="Times New Roman" w:hAnsi="Times New Roman" w:cs="Times New Roman"/>
          <w:sz w:val="24"/>
          <w:szCs w:val="24"/>
        </w:rPr>
        <w:t>The counsel for the defendant ... have laid down the general proposition, that a sovereign independent State is not suable, except by its own consent.</w:t>
      </w:r>
    </w:p>
    <w:p w:rsidR="00BD6EDC" w:rsidRPr="00BD6EDC" w:rsidRDefault="00BD6EDC" w:rsidP="00BD6EDC">
      <w:pPr>
        <w:spacing w:before="100" w:beforeAutospacing="1" w:after="100" w:afterAutospacing="1"/>
        <w:ind w:left="0"/>
        <w:rPr>
          <w:rFonts w:ascii="Times New Roman" w:eastAsia="Times New Roman" w:hAnsi="Times New Roman" w:cs="Times New Roman"/>
          <w:sz w:val="24"/>
          <w:szCs w:val="24"/>
        </w:rPr>
      </w:pPr>
      <w:r w:rsidRPr="00BD6EDC">
        <w:rPr>
          <w:rFonts w:ascii="Times New Roman" w:eastAsia="Times New Roman" w:hAnsi="Times New Roman" w:cs="Times New Roman"/>
          <w:sz w:val="24"/>
          <w:szCs w:val="24"/>
        </w:rPr>
        <w:t>This general proposition will not be controverted. But its consent is not requisite in each particular case. It may be given in a general law. And if a State has surrendered any portion of its sovereignty, the question whether a liability to suit be a part of this portion, depends on the instrument by which the surrender is made. If, upon a just construction of that instrument, it shall appear that the State has submitted to be sued, then it has parted with this sovereign right of judging in every case on the justice of its own pretensions, and has entrusted that power to a tribunal in whose impartiality it confides.</w:t>
      </w:r>
    </w:p>
    <w:p w:rsidR="00BD6EDC" w:rsidRPr="00BD6EDC" w:rsidRDefault="00BD6EDC" w:rsidP="00BD6EDC">
      <w:pPr>
        <w:spacing w:before="100" w:beforeAutospacing="1" w:after="100" w:afterAutospacing="1"/>
        <w:ind w:left="0"/>
        <w:rPr>
          <w:rFonts w:ascii="Times New Roman" w:eastAsia="Times New Roman" w:hAnsi="Times New Roman" w:cs="Times New Roman"/>
          <w:sz w:val="24"/>
          <w:szCs w:val="24"/>
        </w:rPr>
      </w:pPr>
      <w:r w:rsidRPr="00BD6EDC">
        <w:rPr>
          <w:rFonts w:ascii="Times New Roman" w:eastAsia="Times New Roman" w:hAnsi="Times New Roman" w:cs="Times New Roman"/>
          <w:sz w:val="24"/>
          <w:szCs w:val="24"/>
        </w:rPr>
        <w:t>The American States, as well as the American people, have believed a close and firm Union to be essential to their liberty and to their happiness. They have been taught by experience, that this Union cannot exist without a government for the whole; and they have been taught by the same experience that this government would be a mere shadow, that must disappoint all their hopes, unless invested with large portions of that sovereignty which belongs to independent States. Under the influence of this opinion, and thus instructed by experience, the American people, in the conventions of their respective States, adopted the present constitution.</w:t>
      </w:r>
    </w:p>
    <w:p w:rsidR="00BD6EDC" w:rsidRPr="00BD6EDC" w:rsidRDefault="00BD6EDC" w:rsidP="00BD6EDC">
      <w:pPr>
        <w:spacing w:before="100" w:beforeAutospacing="1" w:after="100" w:afterAutospacing="1"/>
        <w:ind w:left="0"/>
        <w:rPr>
          <w:rFonts w:ascii="Times New Roman" w:eastAsia="Times New Roman" w:hAnsi="Times New Roman" w:cs="Times New Roman"/>
          <w:sz w:val="24"/>
          <w:szCs w:val="24"/>
        </w:rPr>
      </w:pPr>
      <w:r w:rsidRPr="00BD6EDC">
        <w:rPr>
          <w:rFonts w:ascii="Times New Roman" w:eastAsia="Times New Roman" w:hAnsi="Times New Roman" w:cs="Times New Roman"/>
          <w:sz w:val="24"/>
          <w:szCs w:val="24"/>
        </w:rPr>
        <w:lastRenderedPageBreak/>
        <w:t>If it could be doubted, whether from its nature, it were not supreme in all cases where it is empowered to act, that doubt would be removed by the declaration, that “this constitution, and the laws of the United States, which shall be made in pursuance thereof, and all treaties made, or which shall be made, under the authority of the United States, shall be the supreme law of the land; and the judges in every State shall be bound thereby; any thing in the constitution or laws of any State to the contrary notwithstanding.”</w:t>
      </w:r>
    </w:p>
    <w:p w:rsidR="00BD6EDC" w:rsidRPr="00BD6EDC" w:rsidRDefault="00BD6EDC" w:rsidP="00BD6EDC">
      <w:pPr>
        <w:spacing w:before="100" w:beforeAutospacing="1" w:after="100" w:afterAutospacing="1"/>
        <w:ind w:left="0"/>
        <w:rPr>
          <w:rFonts w:ascii="Times New Roman" w:eastAsia="Times New Roman" w:hAnsi="Times New Roman" w:cs="Times New Roman"/>
          <w:sz w:val="24"/>
          <w:szCs w:val="24"/>
        </w:rPr>
      </w:pPr>
      <w:r w:rsidRPr="00BD6EDC">
        <w:rPr>
          <w:rFonts w:ascii="Times New Roman" w:eastAsia="Times New Roman" w:hAnsi="Times New Roman" w:cs="Times New Roman"/>
          <w:sz w:val="24"/>
          <w:szCs w:val="24"/>
        </w:rPr>
        <w:t>This is the authoritative language of the American people; and, if gentlemen please, of the American States. It marks, with lines too strong to be mistaken, the characteristic distinction between the government of the Union, and those of the States. The general government, though limited as to its objects, is supreme with respect to those objects. This principle is a part of the constitution; and if there be any who deny its necessity, none can deny its authority.</w:t>
      </w:r>
    </w:p>
    <w:p w:rsidR="00BD6EDC" w:rsidRPr="00BD6EDC" w:rsidRDefault="00BD6EDC" w:rsidP="00BD6EDC">
      <w:pPr>
        <w:spacing w:before="100" w:beforeAutospacing="1" w:after="100" w:afterAutospacing="1"/>
        <w:ind w:left="0"/>
        <w:rPr>
          <w:rFonts w:ascii="Times New Roman" w:eastAsia="Times New Roman" w:hAnsi="Times New Roman" w:cs="Times New Roman"/>
          <w:sz w:val="24"/>
          <w:szCs w:val="24"/>
        </w:rPr>
      </w:pPr>
      <w:r w:rsidRPr="00BD6EDC">
        <w:rPr>
          <w:rFonts w:ascii="Times New Roman" w:eastAsia="Times New Roman" w:hAnsi="Times New Roman" w:cs="Times New Roman"/>
          <w:sz w:val="24"/>
          <w:szCs w:val="24"/>
        </w:rPr>
        <w:t>To this supreme government ample powers are confided; and if it were possible to doubt the great purposes for which they were so confided, the people of the United States have declared, that they are given “in order to form a more perfect union, establish justice, ensure domestic tranquillity, provide for the common defence, promote the general welfare, and secure the blessings of liberty to themselves and their posterity.”</w:t>
      </w:r>
    </w:p>
    <w:p w:rsidR="00BD6EDC" w:rsidRPr="00BD6EDC" w:rsidRDefault="00BD6EDC" w:rsidP="00BD6EDC">
      <w:pPr>
        <w:spacing w:before="100" w:beforeAutospacing="1" w:after="100" w:afterAutospacing="1"/>
        <w:ind w:left="0"/>
        <w:rPr>
          <w:rFonts w:ascii="Times New Roman" w:eastAsia="Times New Roman" w:hAnsi="Times New Roman" w:cs="Times New Roman"/>
          <w:sz w:val="24"/>
          <w:szCs w:val="24"/>
        </w:rPr>
      </w:pPr>
      <w:r w:rsidRPr="00BD6EDC">
        <w:rPr>
          <w:rFonts w:ascii="Times New Roman" w:eastAsia="Times New Roman" w:hAnsi="Times New Roman" w:cs="Times New Roman"/>
          <w:sz w:val="24"/>
          <w:szCs w:val="24"/>
        </w:rPr>
        <w:t>With the ample powers confided to this supreme government, for these interesting purposes, are connected many express and important limitations on the sovereignty of the States, which are made for the same purposes. The powers of the Union, on the great subjects of war, peace, and commerce, and on many others, are in themselves limitations of the sovereignty of the States; but in addition to these, the sovereignty of the States is surrendered in many instances where the surrender can only operate to the benefit of the people, and where, perhaps, no other power is conferred on Congress than a conservative power to maintain the principles established in the constitution. The maintenance of these principles in their purity, is certainly among the great duties of the government.</w:t>
      </w:r>
    </w:p>
    <w:p w:rsidR="00BD6EDC" w:rsidRPr="00BD6EDC" w:rsidRDefault="00BD6EDC" w:rsidP="00BD6EDC">
      <w:pPr>
        <w:spacing w:before="100" w:beforeAutospacing="1" w:after="100" w:afterAutospacing="1"/>
        <w:ind w:left="0"/>
        <w:rPr>
          <w:rFonts w:ascii="Times New Roman" w:eastAsia="Times New Roman" w:hAnsi="Times New Roman" w:cs="Times New Roman"/>
          <w:sz w:val="24"/>
          <w:szCs w:val="24"/>
        </w:rPr>
      </w:pPr>
      <w:r w:rsidRPr="00BD6EDC">
        <w:rPr>
          <w:rFonts w:ascii="Times New Roman" w:eastAsia="Times New Roman" w:hAnsi="Times New Roman" w:cs="Times New Roman"/>
          <w:sz w:val="24"/>
          <w:szCs w:val="24"/>
        </w:rPr>
        <w:t>One of the instruments by which this duty may be peaceably performed, is the judicial department. It is authorized to decide all cases of every description, arising under the constitution or laws of the United States. From this general grant of jurisdiction, no exception is made of those cases in which a State may be a party. When we consider the situation of the government of the Union and of a State, in relation to each other; the nature of our constitution; the subordination of the State governments to that constitution; the great purpose for which jurisdiction over all cases arising under the constitution and laws of the United States, is confided to the judicial department; are we at liberty to insert in this general grant, an exception of those cases in which a State maybe a party? Will the spirit of the constitution justify this attempt to control its words? We think it will not. We think a case arising under the constitution or laws of the United States, is cognizable in the Courts of the Union, whoever may be the parties to that case.</w:t>
      </w:r>
    </w:p>
    <w:p w:rsidR="00BD6EDC" w:rsidRPr="00BD6EDC" w:rsidRDefault="00BD6EDC" w:rsidP="00BD6EDC">
      <w:pPr>
        <w:spacing w:before="100" w:beforeAutospacing="1" w:after="100" w:afterAutospacing="1"/>
        <w:ind w:left="0"/>
        <w:rPr>
          <w:rFonts w:ascii="Times New Roman" w:eastAsia="Times New Roman" w:hAnsi="Times New Roman" w:cs="Times New Roman"/>
          <w:sz w:val="24"/>
          <w:szCs w:val="24"/>
        </w:rPr>
      </w:pPr>
      <w:r w:rsidRPr="00BD6EDC">
        <w:rPr>
          <w:rFonts w:ascii="Times New Roman" w:eastAsia="Times New Roman" w:hAnsi="Times New Roman" w:cs="Times New Roman"/>
          <w:sz w:val="24"/>
          <w:szCs w:val="24"/>
        </w:rPr>
        <w:t>Had any doubt existed with respect to the just construction of this part of the section, that doubt would have been removed by the enumeration of those cases to which the jurisdiction of the federal Courts is extended, in consequence of the character of the parties. In that enumeration, we find “controversies between two or more States, between a State and citizens of another State,” “and between a State and foreign States; citizens; or subjects.”</w:t>
      </w:r>
    </w:p>
    <w:p w:rsidR="00BD6EDC" w:rsidRPr="00BD6EDC" w:rsidRDefault="00BD6EDC" w:rsidP="00BD6EDC">
      <w:pPr>
        <w:spacing w:before="100" w:beforeAutospacing="1" w:after="100" w:afterAutospacing="1"/>
        <w:ind w:left="0"/>
        <w:rPr>
          <w:rFonts w:ascii="Times New Roman" w:eastAsia="Times New Roman" w:hAnsi="Times New Roman" w:cs="Times New Roman"/>
          <w:sz w:val="24"/>
          <w:szCs w:val="24"/>
        </w:rPr>
      </w:pPr>
      <w:r w:rsidRPr="00BD6EDC">
        <w:rPr>
          <w:rFonts w:ascii="Times New Roman" w:eastAsia="Times New Roman" w:hAnsi="Times New Roman" w:cs="Times New Roman"/>
          <w:sz w:val="24"/>
          <w:szCs w:val="24"/>
        </w:rPr>
        <w:t xml:space="preserve">One of the express objects, then, for which the judicial department was established, is the decision of controversies between States, and between a State and individuals. The mere circumstance, that a State is a party, gives jurisdiction to the Court. How, then, can it be contended, that the very same instrument, in the very same section, should be so construed, as that this same circumstance should withdraw a case from the jurisdiction of the Court, where the constitution or laws of the United States are supposed to have been violated? The constitution gave to every person having a claim upon a State, a right to submit his case to the </w:t>
      </w:r>
      <w:r w:rsidRPr="00BD6EDC">
        <w:rPr>
          <w:rFonts w:ascii="Times New Roman" w:eastAsia="Times New Roman" w:hAnsi="Times New Roman" w:cs="Times New Roman"/>
          <w:sz w:val="24"/>
          <w:szCs w:val="24"/>
        </w:rPr>
        <w:lastRenderedPageBreak/>
        <w:t>Court of the nation. However unimportant his claim might be, however little the community might be interested in its decision, the framers of our constitution thought it necessary for the purposes of justice, to provide a tribunal as superior to influence as possible, in which that claim might be decided. Can it be imagined, that the same persons considered a case involving the constitution of our country and the majesty of the laws, questions in which every American citizen must be deeply interested, as withdrawn from this tribunal, because a State is a party?...</w:t>
      </w:r>
    </w:p>
    <w:p w:rsidR="00BD6EDC" w:rsidRPr="00BD6EDC" w:rsidRDefault="00BD6EDC" w:rsidP="00BD6EDC">
      <w:pPr>
        <w:spacing w:before="100" w:beforeAutospacing="1" w:after="100" w:afterAutospacing="1"/>
        <w:ind w:left="0"/>
        <w:rPr>
          <w:rFonts w:ascii="Times New Roman" w:eastAsia="Times New Roman" w:hAnsi="Times New Roman" w:cs="Times New Roman"/>
          <w:sz w:val="24"/>
          <w:szCs w:val="24"/>
        </w:rPr>
      </w:pPr>
      <w:r w:rsidRPr="00BD6EDC">
        <w:rPr>
          <w:rFonts w:ascii="Times New Roman" w:eastAsia="Times New Roman" w:hAnsi="Times New Roman" w:cs="Times New Roman"/>
          <w:sz w:val="24"/>
          <w:szCs w:val="24"/>
        </w:rPr>
        <w:t>... The second objection to the jurisdiction of the Court is, that its appellate power cannot be exercised, in any case, over the judgment of a State Court.</w:t>
      </w:r>
    </w:p>
    <w:p w:rsidR="00BD6EDC" w:rsidRPr="00BD6EDC" w:rsidRDefault="00BD6EDC" w:rsidP="00BD6EDC">
      <w:pPr>
        <w:spacing w:before="100" w:beforeAutospacing="1" w:after="100" w:afterAutospacing="1"/>
        <w:ind w:left="0"/>
        <w:rPr>
          <w:rFonts w:ascii="Times New Roman" w:eastAsia="Times New Roman" w:hAnsi="Times New Roman" w:cs="Times New Roman"/>
          <w:sz w:val="24"/>
          <w:szCs w:val="24"/>
        </w:rPr>
      </w:pPr>
      <w:r w:rsidRPr="00BD6EDC">
        <w:rPr>
          <w:rFonts w:ascii="Times New Roman" w:eastAsia="Times New Roman" w:hAnsi="Times New Roman" w:cs="Times New Roman"/>
          <w:sz w:val="24"/>
          <w:szCs w:val="24"/>
        </w:rPr>
        <w:t>This objection is sustained chiefly by arguments drawn from the supposed total separation of the judiciary of a State from that of the Union, and their entire independence of each other. The argument considers the federal judiciary as completely foreign to that of a State; and as being no more connected with it in any respect whatever, than the Court of a foreign State. If this hypothesis be just, the argument founded on it is equally so; but if the hypothesis be not supported by the constitution, the argument fails with it.</w:t>
      </w:r>
    </w:p>
    <w:p w:rsidR="00BD6EDC" w:rsidRPr="00BD6EDC" w:rsidRDefault="00BD6EDC" w:rsidP="00BD6EDC">
      <w:pPr>
        <w:spacing w:before="100" w:beforeAutospacing="1" w:after="100" w:afterAutospacing="1"/>
        <w:ind w:left="0"/>
        <w:rPr>
          <w:rFonts w:ascii="Times New Roman" w:eastAsia="Times New Roman" w:hAnsi="Times New Roman" w:cs="Times New Roman"/>
          <w:sz w:val="24"/>
          <w:szCs w:val="24"/>
        </w:rPr>
      </w:pPr>
      <w:r w:rsidRPr="00BD6EDC">
        <w:rPr>
          <w:rFonts w:ascii="Times New Roman" w:eastAsia="Times New Roman" w:hAnsi="Times New Roman" w:cs="Times New Roman"/>
          <w:sz w:val="24"/>
          <w:szCs w:val="24"/>
        </w:rPr>
        <w:t>This hypothesis is not founded on any words in the constitution; which might seem to countenance it, but on the unreasonableness of giving a contrary construction to words which seem to require it; and on the incompatibility of the application of the appellate jurisdiction to the judgments of State Courts, with that constitutional relation which subsists between the government of the Union and the governments of those States which compose it.</w:t>
      </w:r>
    </w:p>
    <w:p w:rsidR="00BD6EDC" w:rsidRPr="00BD6EDC" w:rsidRDefault="00BD6EDC" w:rsidP="00BD6EDC">
      <w:pPr>
        <w:spacing w:before="100" w:beforeAutospacing="1" w:after="100" w:afterAutospacing="1"/>
        <w:ind w:left="0"/>
        <w:rPr>
          <w:rFonts w:ascii="Times New Roman" w:eastAsia="Times New Roman" w:hAnsi="Times New Roman" w:cs="Times New Roman"/>
          <w:sz w:val="24"/>
          <w:szCs w:val="24"/>
        </w:rPr>
      </w:pPr>
      <w:r w:rsidRPr="00BD6EDC">
        <w:rPr>
          <w:rFonts w:ascii="Times New Roman" w:eastAsia="Times New Roman" w:hAnsi="Times New Roman" w:cs="Times New Roman"/>
          <w:sz w:val="24"/>
          <w:szCs w:val="24"/>
        </w:rPr>
        <w:t>Let this unreasonableness, this total incompatibility, be examined.</w:t>
      </w:r>
    </w:p>
    <w:p w:rsidR="00BD6EDC" w:rsidRPr="00BD6EDC" w:rsidRDefault="00BD6EDC" w:rsidP="00BD6EDC">
      <w:pPr>
        <w:spacing w:before="100" w:beforeAutospacing="1" w:after="100" w:afterAutospacing="1"/>
        <w:ind w:left="0"/>
        <w:rPr>
          <w:rFonts w:ascii="Times New Roman" w:eastAsia="Times New Roman" w:hAnsi="Times New Roman" w:cs="Times New Roman"/>
          <w:sz w:val="24"/>
          <w:szCs w:val="24"/>
        </w:rPr>
      </w:pPr>
      <w:r w:rsidRPr="00BD6EDC">
        <w:rPr>
          <w:rFonts w:ascii="Times New Roman" w:eastAsia="Times New Roman" w:hAnsi="Times New Roman" w:cs="Times New Roman"/>
          <w:sz w:val="24"/>
          <w:szCs w:val="24"/>
        </w:rPr>
        <w:t>That the United States form, for many, and for most important, purposes, a single nation, has not yet been denied. In war, we are one people. In making peace; we are one people. In all commercial regulations, we are one and the same people. In many other respects, the American people are one, and the government which is alone capable of controlling and managing their interests in all these respects, is the government of the Union. It is their government, and in that character they have no other. America has chosen to be, in many respects, and to many purposes, a nation; and for all these purposes, her government is complete; to all these objects, it is competent. The people have declared, that in the exercise of all powers given for these objects, it is supreme. It can, then, in effecting these objects, legitimately control all individuals or governments within the American territory. The constitution and laws of a State, so far as they are repugnant to the constitution and laws of the United States, are absolutely void. These States are constituent parts of the United States. They are members of one great empire for some purposes sovereign, for some purposes subordinate.</w:t>
      </w:r>
    </w:p>
    <w:p w:rsidR="00BD6EDC" w:rsidRPr="00BD6EDC" w:rsidRDefault="00BD6EDC" w:rsidP="00BD6EDC">
      <w:pPr>
        <w:spacing w:before="100" w:beforeAutospacing="1" w:after="100" w:afterAutospacing="1"/>
        <w:ind w:left="0"/>
        <w:rPr>
          <w:rFonts w:ascii="Times New Roman" w:eastAsia="Times New Roman" w:hAnsi="Times New Roman" w:cs="Times New Roman"/>
          <w:sz w:val="24"/>
          <w:szCs w:val="24"/>
        </w:rPr>
      </w:pPr>
      <w:r w:rsidRPr="00BD6EDC">
        <w:rPr>
          <w:rFonts w:ascii="Times New Roman" w:eastAsia="Times New Roman" w:hAnsi="Times New Roman" w:cs="Times New Roman"/>
          <w:sz w:val="24"/>
          <w:szCs w:val="24"/>
        </w:rPr>
        <w:t>In a government so constituted, is it unreasonable that the judicial power should be competent to give efficacy to the constitutional laws of the legislature? That department can decide on the validity of the constitution or law of a State, if it be repugnant to the constitution or to a law of the United States. Is it unreasonable that it should also be empowered to decide on the judgment of a State tribunal enforcing such unconstitutional law? Is it so very unreasonable as to furnish a justification for controlling the words of the constitution?</w:t>
      </w:r>
    </w:p>
    <w:p w:rsidR="00BD6EDC" w:rsidRPr="00BD6EDC" w:rsidRDefault="00BD6EDC" w:rsidP="00BD6EDC">
      <w:pPr>
        <w:spacing w:before="100" w:beforeAutospacing="1" w:after="100" w:afterAutospacing="1"/>
        <w:ind w:left="0"/>
        <w:rPr>
          <w:rFonts w:ascii="Times New Roman" w:eastAsia="Times New Roman" w:hAnsi="Times New Roman" w:cs="Times New Roman"/>
          <w:sz w:val="24"/>
          <w:szCs w:val="24"/>
        </w:rPr>
      </w:pPr>
      <w:r w:rsidRPr="00BD6EDC">
        <w:rPr>
          <w:rFonts w:ascii="Times New Roman" w:eastAsia="Times New Roman" w:hAnsi="Times New Roman" w:cs="Times New Roman"/>
          <w:sz w:val="24"/>
          <w:szCs w:val="24"/>
        </w:rPr>
        <w:t>We think it is not. We think that in a government acknowledgedly supreme, with respect to objects of vital interest to the nation, there is nothing inconsistent with sound reason, nothing incompatible with the nature of government, in making all its departments supreme, so far as respects those objects, and so far as is necessary to their attainment. The exercise of the appellate power over those judgments of the State tribunals which may contravene the constitution or laws of the United States, is, we believe, essential to the attainment of those objects....</w:t>
      </w:r>
    </w:p>
    <w:p w:rsidR="00BD6EDC" w:rsidRPr="00BD6EDC" w:rsidRDefault="00BD6EDC" w:rsidP="00BD6EDC">
      <w:pPr>
        <w:spacing w:before="100" w:beforeAutospacing="1" w:after="100" w:afterAutospacing="1"/>
        <w:ind w:left="0"/>
        <w:rPr>
          <w:rFonts w:ascii="Times New Roman" w:eastAsia="Times New Roman" w:hAnsi="Times New Roman" w:cs="Times New Roman"/>
          <w:sz w:val="24"/>
          <w:szCs w:val="24"/>
        </w:rPr>
      </w:pPr>
      <w:r w:rsidRPr="00BD6EDC">
        <w:rPr>
          <w:rFonts w:ascii="Times New Roman" w:eastAsia="Times New Roman" w:hAnsi="Times New Roman" w:cs="Times New Roman"/>
          <w:sz w:val="24"/>
          <w:szCs w:val="24"/>
        </w:rPr>
        <w:lastRenderedPageBreak/>
        <w:t>This opinion has been already drawn out to too great a length to admit of entering into a particular consideration of the various forms, in which the counsel who made this point has, with much ingenuity, presented his argument to the Court. The argument in all its forms is essentially the same. It is founded, not on the words of the constitution, but on its spirit, a spirit extracted; not from the words of the instrument; but from his view of the nature of our Union, and of the great fundamental principles on which the fabric stands.</w:t>
      </w:r>
    </w:p>
    <w:p w:rsidR="00BD6EDC" w:rsidRPr="00BD6EDC" w:rsidRDefault="00BD6EDC" w:rsidP="00BD6EDC">
      <w:pPr>
        <w:spacing w:before="100" w:beforeAutospacing="1" w:after="100" w:afterAutospacing="1"/>
        <w:ind w:left="0"/>
        <w:rPr>
          <w:rFonts w:ascii="Times New Roman" w:eastAsia="Times New Roman" w:hAnsi="Times New Roman" w:cs="Times New Roman"/>
          <w:sz w:val="24"/>
          <w:szCs w:val="24"/>
        </w:rPr>
      </w:pPr>
      <w:r w:rsidRPr="00BD6EDC">
        <w:rPr>
          <w:rFonts w:ascii="Times New Roman" w:eastAsia="Times New Roman" w:hAnsi="Times New Roman" w:cs="Times New Roman"/>
          <w:sz w:val="24"/>
          <w:szCs w:val="24"/>
        </w:rPr>
        <w:t xml:space="preserve">To this argument, in all its forms, the same answer may be given. Let the nature and objects of our Union be considered; let the great fundamental principles, on which the fabric stands, be examined; and we think the result must be, that there is nothing so extravagantly absurd in giving to the Court of the nation the power of revising the decisions of local tribunals on questions which affect the nation, as to require that words which import this power should be restricted by a forced construction. The question then must depend on the words themselves: and on their construction we shall be the more readily excused for not adding to the observations already made, because the subject was fully discussed and exhausted in the case of </w:t>
      </w:r>
      <w:r w:rsidRPr="00BD6EDC">
        <w:rPr>
          <w:rFonts w:ascii="Times New Roman" w:eastAsia="Times New Roman" w:hAnsi="Times New Roman" w:cs="Times New Roman"/>
          <w:i/>
          <w:iCs/>
          <w:sz w:val="24"/>
          <w:szCs w:val="24"/>
        </w:rPr>
        <w:t>Martin v. Hunter....</w:t>
      </w:r>
    </w:p>
    <w:p w:rsidR="00F37EC1" w:rsidRDefault="009B02EC"/>
    <w:sectPr w:rsidR="00F37EC1" w:rsidSect="00BF6302">
      <w:headerReference w:type="even" r:id="rId8"/>
      <w:headerReference w:type="default" r:id="rId9"/>
      <w:footerReference w:type="even" r:id="rId10"/>
      <w:footerReference w:type="default" r:id="rId11"/>
      <w:headerReference w:type="first" r:id="rId12"/>
      <w:footerReference w:type="first" r:id="rId13"/>
      <w:pgSz w:w="12240" w:h="15840"/>
      <w:pgMar w:top="1008" w:right="720" w:bottom="1008"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02EC" w:rsidRDefault="009B02EC" w:rsidP="00BD6EDC">
      <w:pPr>
        <w:spacing w:after="0"/>
      </w:pPr>
      <w:r>
        <w:separator/>
      </w:r>
    </w:p>
  </w:endnote>
  <w:endnote w:type="continuationSeparator" w:id="0">
    <w:p w:rsidR="009B02EC" w:rsidRDefault="009B02EC" w:rsidP="00BD6ED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EDC" w:rsidRDefault="00BD6ED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0825454"/>
      <w:docPartObj>
        <w:docPartGallery w:val="Page Numbers (Bottom of Page)"/>
        <w:docPartUnique/>
      </w:docPartObj>
    </w:sdtPr>
    <w:sdtEndPr>
      <w:rPr>
        <w:noProof/>
      </w:rPr>
    </w:sdtEndPr>
    <w:sdtContent>
      <w:p w:rsidR="00BD6EDC" w:rsidRDefault="00BD6EDC">
        <w:pPr>
          <w:pStyle w:val="Footer"/>
          <w:jc w:val="center"/>
        </w:pPr>
        <w:r>
          <w:fldChar w:fldCharType="begin"/>
        </w:r>
        <w:r>
          <w:instrText xml:space="preserve"> PAGE   \* MERGEFORMAT </w:instrText>
        </w:r>
        <w:r>
          <w:fldChar w:fldCharType="separate"/>
        </w:r>
        <w:r w:rsidR="00130CEE">
          <w:rPr>
            <w:noProof/>
          </w:rPr>
          <w:t>2</w:t>
        </w:r>
        <w:r>
          <w:rPr>
            <w:noProof/>
          </w:rPr>
          <w:fldChar w:fldCharType="end"/>
        </w:r>
      </w:p>
    </w:sdtContent>
  </w:sdt>
  <w:p w:rsidR="00BD6EDC" w:rsidRDefault="00BD6ED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EDC" w:rsidRDefault="00BD6E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02EC" w:rsidRDefault="009B02EC" w:rsidP="00BD6EDC">
      <w:pPr>
        <w:spacing w:after="0"/>
      </w:pPr>
      <w:r>
        <w:separator/>
      </w:r>
    </w:p>
  </w:footnote>
  <w:footnote w:type="continuationSeparator" w:id="0">
    <w:p w:rsidR="009B02EC" w:rsidRDefault="009B02EC" w:rsidP="00BD6ED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EDC" w:rsidRDefault="00BD6ED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EDC" w:rsidRDefault="00BD6ED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EDC" w:rsidRDefault="00BD6ED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EDC"/>
    <w:rsid w:val="00095AD5"/>
    <w:rsid w:val="00130CEE"/>
    <w:rsid w:val="00305D1A"/>
    <w:rsid w:val="003A1628"/>
    <w:rsid w:val="004042F6"/>
    <w:rsid w:val="004053B7"/>
    <w:rsid w:val="00441FCA"/>
    <w:rsid w:val="0047309F"/>
    <w:rsid w:val="00680E39"/>
    <w:rsid w:val="00882267"/>
    <w:rsid w:val="009B02EC"/>
    <w:rsid w:val="00BD6EDC"/>
    <w:rsid w:val="00BF6302"/>
    <w:rsid w:val="00CD1AA2"/>
    <w:rsid w:val="00E605FB"/>
    <w:rsid w:val="00F519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1628"/>
  </w:style>
  <w:style w:type="paragraph" w:styleId="Heading1">
    <w:name w:val="heading 1"/>
    <w:basedOn w:val="Normal"/>
    <w:next w:val="Normal"/>
    <w:link w:val="Heading1Char"/>
    <w:uiPriority w:val="9"/>
    <w:qFormat/>
    <w:rsid w:val="00F5193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5193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5193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51932"/>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51932"/>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5193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5193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51932"/>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5193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193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5193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5193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F5193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5193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5193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5193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5193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51932"/>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F5193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51932"/>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51932"/>
    <w:pPr>
      <w:numPr>
        <w:ilvl w:val="1"/>
      </w:numPr>
      <w:ind w:left="72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51932"/>
    <w:rPr>
      <w:rFonts w:asciiTheme="majorHAnsi" w:eastAsiaTheme="majorEastAsia" w:hAnsiTheme="majorHAnsi" w:cstheme="majorBidi"/>
      <w:i/>
      <w:iCs/>
      <w:color w:val="4F81BD" w:themeColor="accent1"/>
      <w:spacing w:val="15"/>
      <w:sz w:val="24"/>
      <w:szCs w:val="24"/>
    </w:rPr>
  </w:style>
  <w:style w:type="character" w:styleId="Strong">
    <w:name w:val="Strong"/>
    <w:uiPriority w:val="22"/>
    <w:qFormat/>
    <w:rsid w:val="00F51932"/>
    <w:rPr>
      <w:b/>
      <w:bCs/>
    </w:rPr>
  </w:style>
  <w:style w:type="character" w:styleId="Emphasis">
    <w:name w:val="Emphasis"/>
    <w:uiPriority w:val="20"/>
    <w:qFormat/>
    <w:rsid w:val="00F51932"/>
    <w:rPr>
      <w:i/>
      <w:iCs/>
    </w:rPr>
  </w:style>
  <w:style w:type="paragraph" w:styleId="NoSpacing">
    <w:name w:val="No Spacing"/>
    <w:basedOn w:val="Normal"/>
    <w:link w:val="NoSpacingChar"/>
    <w:uiPriority w:val="1"/>
    <w:qFormat/>
    <w:rsid w:val="00F51932"/>
    <w:pPr>
      <w:spacing w:after="0"/>
    </w:pPr>
  </w:style>
  <w:style w:type="paragraph" w:styleId="ListParagraph">
    <w:name w:val="List Paragraph"/>
    <w:basedOn w:val="Normal"/>
    <w:uiPriority w:val="34"/>
    <w:qFormat/>
    <w:rsid w:val="00F51932"/>
    <w:pPr>
      <w:contextualSpacing/>
    </w:pPr>
  </w:style>
  <w:style w:type="paragraph" w:styleId="Quote">
    <w:name w:val="Quote"/>
    <w:basedOn w:val="Normal"/>
    <w:next w:val="Normal"/>
    <w:link w:val="QuoteChar"/>
    <w:uiPriority w:val="29"/>
    <w:qFormat/>
    <w:rsid w:val="00F51932"/>
    <w:rPr>
      <w:i/>
      <w:iCs/>
      <w:color w:val="000000" w:themeColor="text1"/>
    </w:rPr>
  </w:style>
  <w:style w:type="character" w:customStyle="1" w:styleId="QuoteChar">
    <w:name w:val="Quote Char"/>
    <w:basedOn w:val="DefaultParagraphFont"/>
    <w:link w:val="Quote"/>
    <w:uiPriority w:val="29"/>
    <w:rsid w:val="00F51932"/>
    <w:rPr>
      <w:i/>
      <w:iCs/>
      <w:color w:val="000000" w:themeColor="text1"/>
    </w:rPr>
  </w:style>
  <w:style w:type="paragraph" w:styleId="IntenseQuote">
    <w:name w:val="Intense Quote"/>
    <w:basedOn w:val="Normal"/>
    <w:next w:val="Normal"/>
    <w:link w:val="IntenseQuoteChar"/>
    <w:uiPriority w:val="30"/>
    <w:qFormat/>
    <w:rsid w:val="00F5193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51932"/>
    <w:rPr>
      <w:b/>
      <w:bCs/>
      <w:i/>
      <w:iCs/>
      <w:color w:val="4F81BD" w:themeColor="accent1"/>
    </w:rPr>
  </w:style>
  <w:style w:type="character" w:styleId="SubtleEmphasis">
    <w:name w:val="Subtle Emphasis"/>
    <w:uiPriority w:val="19"/>
    <w:qFormat/>
    <w:rsid w:val="00F51932"/>
    <w:rPr>
      <w:i/>
      <w:iCs/>
      <w:color w:val="808080" w:themeColor="text1" w:themeTint="7F"/>
    </w:rPr>
  </w:style>
  <w:style w:type="character" w:styleId="IntenseEmphasis">
    <w:name w:val="Intense Emphasis"/>
    <w:uiPriority w:val="21"/>
    <w:qFormat/>
    <w:rsid w:val="00F51932"/>
    <w:rPr>
      <w:b/>
      <w:bCs/>
      <w:i/>
      <w:iCs/>
      <w:color w:val="4F81BD" w:themeColor="accent1"/>
    </w:rPr>
  </w:style>
  <w:style w:type="character" w:styleId="SubtleReference">
    <w:name w:val="Subtle Reference"/>
    <w:basedOn w:val="DefaultParagraphFont"/>
    <w:uiPriority w:val="31"/>
    <w:qFormat/>
    <w:rsid w:val="00F51932"/>
    <w:rPr>
      <w:smallCaps/>
      <w:color w:val="C0504D" w:themeColor="accent2"/>
      <w:u w:val="single"/>
    </w:rPr>
  </w:style>
  <w:style w:type="character" w:styleId="IntenseReference">
    <w:name w:val="Intense Reference"/>
    <w:uiPriority w:val="32"/>
    <w:qFormat/>
    <w:rsid w:val="00F51932"/>
    <w:rPr>
      <w:b/>
      <w:bCs/>
      <w:smallCaps/>
      <w:color w:val="C0504D" w:themeColor="accent2"/>
      <w:spacing w:val="5"/>
      <w:u w:val="single"/>
    </w:rPr>
  </w:style>
  <w:style w:type="character" w:styleId="BookTitle">
    <w:name w:val="Book Title"/>
    <w:basedOn w:val="DefaultParagraphFont"/>
    <w:uiPriority w:val="33"/>
    <w:qFormat/>
    <w:rsid w:val="00F51932"/>
    <w:rPr>
      <w:b/>
      <w:bCs/>
      <w:smallCaps/>
      <w:spacing w:val="5"/>
    </w:rPr>
  </w:style>
  <w:style w:type="paragraph" w:styleId="TOCHeading">
    <w:name w:val="TOC Heading"/>
    <w:basedOn w:val="Heading1"/>
    <w:next w:val="Normal"/>
    <w:uiPriority w:val="39"/>
    <w:semiHidden/>
    <w:unhideWhenUsed/>
    <w:qFormat/>
    <w:rsid w:val="00F51932"/>
    <w:pPr>
      <w:outlineLvl w:val="9"/>
    </w:pPr>
  </w:style>
  <w:style w:type="character" w:customStyle="1" w:styleId="NoSpacingChar">
    <w:name w:val="No Spacing Char"/>
    <w:basedOn w:val="DefaultParagraphFont"/>
    <w:link w:val="NoSpacing"/>
    <w:uiPriority w:val="1"/>
    <w:rsid w:val="00F51932"/>
  </w:style>
  <w:style w:type="paragraph" w:styleId="NormalWeb">
    <w:name w:val="Normal (Web)"/>
    <w:basedOn w:val="Normal"/>
    <w:uiPriority w:val="99"/>
    <w:semiHidden/>
    <w:unhideWhenUsed/>
    <w:rsid w:val="00BD6EDC"/>
    <w:pPr>
      <w:spacing w:before="100" w:beforeAutospacing="1" w:after="100" w:afterAutospacing="1"/>
      <w:ind w:left="0"/>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D6EDC"/>
    <w:rPr>
      <w:color w:val="0000FF"/>
      <w:u w:val="single"/>
    </w:rPr>
  </w:style>
  <w:style w:type="paragraph" w:customStyle="1" w:styleId="vote">
    <w:name w:val="vote"/>
    <w:basedOn w:val="Normal"/>
    <w:rsid w:val="00BD6EDC"/>
    <w:pPr>
      <w:spacing w:before="100" w:beforeAutospacing="1" w:after="100" w:afterAutospacing="1"/>
      <w:ind w:left="0"/>
    </w:pPr>
    <w:rPr>
      <w:rFonts w:ascii="Times New Roman" w:eastAsia="Times New Roman" w:hAnsi="Times New Roman" w:cs="Times New Roman"/>
      <w:sz w:val="24"/>
      <w:szCs w:val="24"/>
    </w:rPr>
  </w:style>
  <w:style w:type="character" w:customStyle="1" w:styleId="highight">
    <w:name w:val="highight"/>
    <w:basedOn w:val="DefaultParagraphFont"/>
    <w:rsid w:val="00BD6EDC"/>
  </w:style>
  <w:style w:type="character" w:customStyle="1" w:styleId="bar">
    <w:name w:val="bar"/>
    <w:basedOn w:val="DefaultParagraphFont"/>
    <w:rsid w:val="00BD6EDC"/>
  </w:style>
  <w:style w:type="paragraph" w:styleId="Header">
    <w:name w:val="header"/>
    <w:basedOn w:val="Normal"/>
    <w:link w:val="HeaderChar"/>
    <w:uiPriority w:val="99"/>
    <w:unhideWhenUsed/>
    <w:rsid w:val="00BD6EDC"/>
    <w:pPr>
      <w:tabs>
        <w:tab w:val="center" w:pos="4680"/>
        <w:tab w:val="right" w:pos="9360"/>
      </w:tabs>
      <w:spacing w:after="0"/>
    </w:pPr>
  </w:style>
  <w:style w:type="character" w:customStyle="1" w:styleId="HeaderChar">
    <w:name w:val="Header Char"/>
    <w:basedOn w:val="DefaultParagraphFont"/>
    <w:link w:val="Header"/>
    <w:uiPriority w:val="99"/>
    <w:rsid w:val="00BD6EDC"/>
  </w:style>
  <w:style w:type="paragraph" w:styleId="Footer">
    <w:name w:val="footer"/>
    <w:basedOn w:val="Normal"/>
    <w:link w:val="FooterChar"/>
    <w:uiPriority w:val="99"/>
    <w:unhideWhenUsed/>
    <w:rsid w:val="00BD6EDC"/>
    <w:pPr>
      <w:tabs>
        <w:tab w:val="center" w:pos="4680"/>
        <w:tab w:val="right" w:pos="9360"/>
      </w:tabs>
      <w:spacing w:after="0"/>
    </w:pPr>
  </w:style>
  <w:style w:type="character" w:customStyle="1" w:styleId="FooterChar">
    <w:name w:val="Footer Char"/>
    <w:basedOn w:val="DefaultParagraphFont"/>
    <w:link w:val="Footer"/>
    <w:uiPriority w:val="99"/>
    <w:rsid w:val="00BD6E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1628"/>
  </w:style>
  <w:style w:type="paragraph" w:styleId="Heading1">
    <w:name w:val="heading 1"/>
    <w:basedOn w:val="Normal"/>
    <w:next w:val="Normal"/>
    <w:link w:val="Heading1Char"/>
    <w:uiPriority w:val="9"/>
    <w:qFormat/>
    <w:rsid w:val="00F5193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5193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5193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51932"/>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51932"/>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5193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5193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51932"/>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5193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193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5193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5193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F5193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5193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5193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5193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5193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51932"/>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F5193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51932"/>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51932"/>
    <w:pPr>
      <w:numPr>
        <w:ilvl w:val="1"/>
      </w:numPr>
      <w:ind w:left="72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51932"/>
    <w:rPr>
      <w:rFonts w:asciiTheme="majorHAnsi" w:eastAsiaTheme="majorEastAsia" w:hAnsiTheme="majorHAnsi" w:cstheme="majorBidi"/>
      <w:i/>
      <w:iCs/>
      <w:color w:val="4F81BD" w:themeColor="accent1"/>
      <w:spacing w:val="15"/>
      <w:sz w:val="24"/>
      <w:szCs w:val="24"/>
    </w:rPr>
  </w:style>
  <w:style w:type="character" w:styleId="Strong">
    <w:name w:val="Strong"/>
    <w:uiPriority w:val="22"/>
    <w:qFormat/>
    <w:rsid w:val="00F51932"/>
    <w:rPr>
      <w:b/>
      <w:bCs/>
    </w:rPr>
  </w:style>
  <w:style w:type="character" w:styleId="Emphasis">
    <w:name w:val="Emphasis"/>
    <w:uiPriority w:val="20"/>
    <w:qFormat/>
    <w:rsid w:val="00F51932"/>
    <w:rPr>
      <w:i/>
      <w:iCs/>
    </w:rPr>
  </w:style>
  <w:style w:type="paragraph" w:styleId="NoSpacing">
    <w:name w:val="No Spacing"/>
    <w:basedOn w:val="Normal"/>
    <w:link w:val="NoSpacingChar"/>
    <w:uiPriority w:val="1"/>
    <w:qFormat/>
    <w:rsid w:val="00F51932"/>
    <w:pPr>
      <w:spacing w:after="0"/>
    </w:pPr>
  </w:style>
  <w:style w:type="paragraph" w:styleId="ListParagraph">
    <w:name w:val="List Paragraph"/>
    <w:basedOn w:val="Normal"/>
    <w:uiPriority w:val="34"/>
    <w:qFormat/>
    <w:rsid w:val="00F51932"/>
    <w:pPr>
      <w:contextualSpacing/>
    </w:pPr>
  </w:style>
  <w:style w:type="paragraph" w:styleId="Quote">
    <w:name w:val="Quote"/>
    <w:basedOn w:val="Normal"/>
    <w:next w:val="Normal"/>
    <w:link w:val="QuoteChar"/>
    <w:uiPriority w:val="29"/>
    <w:qFormat/>
    <w:rsid w:val="00F51932"/>
    <w:rPr>
      <w:i/>
      <w:iCs/>
      <w:color w:val="000000" w:themeColor="text1"/>
    </w:rPr>
  </w:style>
  <w:style w:type="character" w:customStyle="1" w:styleId="QuoteChar">
    <w:name w:val="Quote Char"/>
    <w:basedOn w:val="DefaultParagraphFont"/>
    <w:link w:val="Quote"/>
    <w:uiPriority w:val="29"/>
    <w:rsid w:val="00F51932"/>
    <w:rPr>
      <w:i/>
      <w:iCs/>
      <w:color w:val="000000" w:themeColor="text1"/>
    </w:rPr>
  </w:style>
  <w:style w:type="paragraph" w:styleId="IntenseQuote">
    <w:name w:val="Intense Quote"/>
    <w:basedOn w:val="Normal"/>
    <w:next w:val="Normal"/>
    <w:link w:val="IntenseQuoteChar"/>
    <w:uiPriority w:val="30"/>
    <w:qFormat/>
    <w:rsid w:val="00F5193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51932"/>
    <w:rPr>
      <w:b/>
      <w:bCs/>
      <w:i/>
      <w:iCs/>
      <w:color w:val="4F81BD" w:themeColor="accent1"/>
    </w:rPr>
  </w:style>
  <w:style w:type="character" w:styleId="SubtleEmphasis">
    <w:name w:val="Subtle Emphasis"/>
    <w:uiPriority w:val="19"/>
    <w:qFormat/>
    <w:rsid w:val="00F51932"/>
    <w:rPr>
      <w:i/>
      <w:iCs/>
      <w:color w:val="808080" w:themeColor="text1" w:themeTint="7F"/>
    </w:rPr>
  </w:style>
  <w:style w:type="character" w:styleId="IntenseEmphasis">
    <w:name w:val="Intense Emphasis"/>
    <w:uiPriority w:val="21"/>
    <w:qFormat/>
    <w:rsid w:val="00F51932"/>
    <w:rPr>
      <w:b/>
      <w:bCs/>
      <w:i/>
      <w:iCs/>
      <w:color w:val="4F81BD" w:themeColor="accent1"/>
    </w:rPr>
  </w:style>
  <w:style w:type="character" w:styleId="SubtleReference">
    <w:name w:val="Subtle Reference"/>
    <w:basedOn w:val="DefaultParagraphFont"/>
    <w:uiPriority w:val="31"/>
    <w:qFormat/>
    <w:rsid w:val="00F51932"/>
    <w:rPr>
      <w:smallCaps/>
      <w:color w:val="C0504D" w:themeColor="accent2"/>
      <w:u w:val="single"/>
    </w:rPr>
  </w:style>
  <w:style w:type="character" w:styleId="IntenseReference">
    <w:name w:val="Intense Reference"/>
    <w:uiPriority w:val="32"/>
    <w:qFormat/>
    <w:rsid w:val="00F51932"/>
    <w:rPr>
      <w:b/>
      <w:bCs/>
      <w:smallCaps/>
      <w:color w:val="C0504D" w:themeColor="accent2"/>
      <w:spacing w:val="5"/>
      <w:u w:val="single"/>
    </w:rPr>
  </w:style>
  <w:style w:type="character" w:styleId="BookTitle">
    <w:name w:val="Book Title"/>
    <w:basedOn w:val="DefaultParagraphFont"/>
    <w:uiPriority w:val="33"/>
    <w:qFormat/>
    <w:rsid w:val="00F51932"/>
    <w:rPr>
      <w:b/>
      <w:bCs/>
      <w:smallCaps/>
      <w:spacing w:val="5"/>
    </w:rPr>
  </w:style>
  <w:style w:type="paragraph" w:styleId="TOCHeading">
    <w:name w:val="TOC Heading"/>
    <w:basedOn w:val="Heading1"/>
    <w:next w:val="Normal"/>
    <w:uiPriority w:val="39"/>
    <w:semiHidden/>
    <w:unhideWhenUsed/>
    <w:qFormat/>
    <w:rsid w:val="00F51932"/>
    <w:pPr>
      <w:outlineLvl w:val="9"/>
    </w:pPr>
  </w:style>
  <w:style w:type="character" w:customStyle="1" w:styleId="NoSpacingChar">
    <w:name w:val="No Spacing Char"/>
    <w:basedOn w:val="DefaultParagraphFont"/>
    <w:link w:val="NoSpacing"/>
    <w:uiPriority w:val="1"/>
    <w:rsid w:val="00F51932"/>
  </w:style>
  <w:style w:type="paragraph" w:styleId="NormalWeb">
    <w:name w:val="Normal (Web)"/>
    <w:basedOn w:val="Normal"/>
    <w:uiPriority w:val="99"/>
    <w:semiHidden/>
    <w:unhideWhenUsed/>
    <w:rsid w:val="00BD6EDC"/>
    <w:pPr>
      <w:spacing w:before="100" w:beforeAutospacing="1" w:after="100" w:afterAutospacing="1"/>
      <w:ind w:left="0"/>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D6EDC"/>
    <w:rPr>
      <w:color w:val="0000FF"/>
      <w:u w:val="single"/>
    </w:rPr>
  </w:style>
  <w:style w:type="paragraph" w:customStyle="1" w:styleId="vote">
    <w:name w:val="vote"/>
    <w:basedOn w:val="Normal"/>
    <w:rsid w:val="00BD6EDC"/>
    <w:pPr>
      <w:spacing w:before="100" w:beforeAutospacing="1" w:after="100" w:afterAutospacing="1"/>
      <w:ind w:left="0"/>
    </w:pPr>
    <w:rPr>
      <w:rFonts w:ascii="Times New Roman" w:eastAsia="Times New Roman" w:hAnsi="Times New Roman" w:cs="Times New Roman"/>
      <w:sz w:val="24"/>
      <w:szCs w:val="24"/>
    </w:rPr>
  </w:style>
  <w:style w:type="character" w:customStyle="1" w:styleId="highight">
    <w:name w:val="highight"/>
    <w:basedOn w:val="DefaultParagraphFont"/>
    <w:rsid w:val="00BD6EDC"/>
  </w:style>
  <w:style w:type="character" w:customStyle="1" w:styleId="bar">
    <w:name w:val="bar"/>
    <w:basedOn w:val="DefaultParagraphFont"/>
    <w:rsid w:val="00BD6EDC"/>
  </w:style>
  <w:style w:type="paragraph" w:styleId="Header">
    <w:name w:val="header"/>
    <w:basedOn w:val="Normal"/>
    <w:link w:val="HeaderChar"/>
    <w:uiPriority w:val="99"/>
    <w:unhideWhenUsed/>
    <w:rsid w:val="00BD6EDC"/>
    <w:pPr>
      <w:tabs>
        <w:tab w:val="center" w:pos="4680"/>
        <w:tab w:val="right" w:pos="9360"/>
      </w:tabs>
      <w:spacing w:after="0"/>
    </w:pPr>
  </w:style>
  <w:style w:type="character" w:customStyle="1" w:styleId="HeaderChar">
    <w:name w:val="Header Char"/>
    <w:basedOn w:val="DefaultParagraphFont"/>
    <w:link w:val="Header"/>
    <w:uiPriority w:val="99"/>
    <w:rsid w:val="00BD6EDC"/>
  </w:style>
  <w:style w:type="paragraph" w:styleId="Footer">
    <w:name w:val="footer"/>
    <w:basedOn w:val="Normal"/>
    <w:link w:val="FooterChar"/>
    <w:uiPriority w:val="99"/>
    <w:unhideWhenUsed/>
    <w:rsid w:val="00BD6EDC"/>
    <w:pPr>
      <w:tabs>
        <w:tab w:val="center" w:pos="4680"/>
        <w:tab w:val="right" w:pos="9360"/>
      </w:tabs>
      <w:spacing w:after="0"/>
    </w:pPr>
  </w:style>
  <w:style w:type="character" w:customStyle="1" w:styleId="FooterChar">
    <w:name w:val="Footer Char"/>
    <w:basedOn w:val="DefaultParagraphFont"/>
    <w:link w:val="Footer"/>
    <w:uiPriority w:val="99"/>
    <w:rsid w:val="00BD6E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289920">
      <w:bodyDiv w:val="1"/>
      <w:marLeft w:val="0"/>
      <w:marRight w:val="0"/>
      <w:marTop w:val="0"/>
      <w:marBottom w:val="0"/>
      <w:divBdr>
        <w:top w:val="none" w:sz="0" w:space="0" w:color="auto"/>
        <w:left w:val="none" w:sz="0" w:space="0" w:color="auto"/>
        <w:bottom w:val="none" w:sz="0" w:space="0" w:color="auto"/>
        <w:right w:val="none" w:sz="0" w:space="0" w:color="auto"/>
      </w:divBdr>
      <w:divsChild>
        <w:div w:id="504706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laws.findlaw.com/US/19/264.html" TargetMode="External"/><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1864</Words>
  <Characters>10631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dc:creator>
  <cp:lastModifiedBy>Alan</cp:lastModifiedBy>
  <cp:revision>2</cp:revision>
  <dcterms:created xsi:type="dcterms:W3CDTF">2013-01-26T00:26:00Z</dcterms:created>
  <dcterms:modified xsi:type="dcterms:W3CDTF">2013-01-26T00:26:00Z</dcterms:modified>
</cp:coreProperties>
</file>